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5" w:rsidRDefault="00E817FF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Пресс-релиз</w:t>
      </w:r>
    </w:p>
    <w:p w:rsidR="0089491C" w:rsidRDefault="000E3206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С 2 МАРТА 2019 ГОДА НАЧАЛ</w:t>
      </w:r>
      <w:r w:rsidR="00210F2A">
        <w:rPr>
          <w:rFonts w:ascii="Segoe UI" w:hAnsi="Segoe UI" w:cs="Segoe UI"/>
          <w:sz w:val="24"/>
        </w:rPr>
        <w:t xml:space="preserve"> ДЕЙСТВОВАТЬ НОВЫЙ ПОРЯДОК ОПРЕДЕЛЕНИЯ КАДАСТРОВОЙ СТОИМОСТИ</w:t>
      </w:r>
    </w:p>
    <w:p w:rsidR="00210F2A" w:rsidRPr="00210F2A" w:rsidRDefault="00210F2A" w:rsidP="00210F2A">
      <w:pPr>
        <w:jc w:val="both"/>
        <w:rPr>
          <w:rFonts w:ascii="Segoe UI" w:hAnsi="Segoe UI" w:cs="Segoe UI"/>
          <w:sz w:val="24"/>
        </w:rPr>
      </w:pPr>
      <w:r w:rsidRPr="00210F2A">
        <w:rPr>
          <w:rFonts w:ascii="Segoe UI" w:hAnsi="Segoe UI" w:cs="Segoe UI"/>
          <w:sz w:val="24"/>
        </w:rPr>
        <w:t>Порядок утвержден приказом Минэкономразвития России от 24.09.2018 № 514.</w:t>
      </w:r>
    </w:p>
    <w:p w:rsidR="00210F2A" w:rsidRPr="00210F2A" w:rsidRDefault="00210F2A" w:rsidP="00210F2A">
      <w:pPr>
        <w:ind w:firstLine="708"/>
        <w:jc w:val="both"/>
        <w:rPr>
          <w:rFonts w:ascii="Segoe UI" w:hAnsi="Segoe UI" w:cs="Segoe UI"/>
          <w:sz w:val="24"/>
        </w:rPr>
      </w:pPr>
      <w:r w:rsidRPr="00210F2A">
        <w:rPr>
          <w:rFonts w:ascii="Segoe UI" w:hAnsi="Segoe UI" w:cs="Segoe UI"/>
          <w:sz w:val="24"/>
        </w:rPr>
        <w:t>Порядок устанавливает правила определения кадастровой стоимости объектов недвижимости в различных случаях (при осуществлении государственного кадастрового учета в связи с образованием или созданием объекта недвижимости; при внесении сведений в Единый государственный реестр недвижимости (ЕГРН) о ранее учтенном объекте недвижимости и др.).</w:t>
      </w:r>
    </w:p>
    <w:p w:rsidR="00210F2A" w:rsidRPr="00210F2A" w:rsidRDefault="00210F2A" w:rsidP="00210F2A">
      <w:pPr>
        <w:ind w:firstLine="708"/>
        <w:jc w:val="both"/>
        <w:rPr>
          <w:rFonts w:ascii="Segoe UI" w:hAnsi="Segoe UI" w:cs="Segoe UI"/>
          <w:sz w:val="24"/>
        </w:rPr>
      </w:pPr>
      <w:r w:rsidRPr="00210F2A">
        <w:rPr>
          <w:rFonts w:ascii="Segoe UI" w:hAnsi="Segoe UI" w:cs="Segoe UI"/>
          <w:sz w:val="24"/>
        </w:rPr>
        <w:t xml:space="preserve">Так, кадастровая стоимость объекта незавершенного строительства будет рассчитываться с учетом степени готовности такого объекта. В случае </w:t>
      </w:r>
      <w:proofErr w:type="gramStart"/>
      <w:r w:rsidRPr="00210F2A">
        <w:rPr>
          <w:rFonts w:ascii="Segoe UI" w:hAnsi="Segoe UI" w:cs="Segoe UI"/>
          <w:sz w:val="24"/>
        </w:rPr>
        <w:t>изменения степени готовности объекта незавершенного строительства</w:t>
      </w:r>
      <w:proofErr w:type="gramEnd"/>
      <w:r w:rsidRPr="00210F2A">
        <w:rPr>
          <w:rFonts w:ascii="Segoe UI" w:hAnsi="Segoe UI" w:cs="Segoe UI"/>
          <w:sz w:val="24"/>
        </w:rPr>
        <w:t xml:space="preserve"> или изменения его основной характеристики, кадастровая стоимость будет изменяться пропорционально.</w:t>
      </w:r>
    </w:p>
    <w:p w:rsidR="00210F2A" w:rsidRPr="00210F2A" w:rsidRDefault="00210F2A" w:rsidP="00210F2A">
      <w:pPr>
        <w:ind w:firstLine="708"/>
        <w:jc w:val="both"/>
        <w:rPr>
          <w:rFonts w:ascii="Segoe UI" w:hAnsi="Segoe UI" w:cs="Segoe UI"/>
          <w:sz w:val="24"/>
        </w:rPr>
      </w:pPr>
      <w:r w:rsidRPr="00210F2A">
        <w:rPr>
          <w:rFonts w:ascii="Segoe UI" w:hAnsi="Segoe UI" w:cs="Segoe UI"/>
          <w:sz w:val="24"/>
        </w:rPr>
        <w:t xml:space="preserve">Также порядком установлены правила определения кадастровой стоимости </w:t>
      </w:r>
      <w:r>
        <w:rPr>
          <w:rFonts w:ascii="Segoe UI" w:hAnsi="Segoe UI" w:cs="Segoe UI"/>
          <w:sz w:val="24"/>
        </w:rPr>
        <w:t xml:space="preserve"> земельных участков предназначенных для </w:t>
      </w:r>
      <w:r w:rsidRPr="00210F2A">
        <w:rPr>
          <w:rFonts w:ascii="Segoe UI" w:hAnsi="Segoe UI" w:cs="Segoe UI"/>
          <w:sz w:val="24"/>
        </w:rPr>
        <w:t>жилищного строительства,</w:t>
      </w:r>
      <w:r>
        <w:rPr>
          <w:rFonts w:ascii="Segoe UI" w:hAnsi="Segoe UI" w:cs="Segoe UI"/>
          <w:sz w:val="24"/>
        </w:rPr>
        <w:t xml:space="preserve"> </w:t>
      </w:r>
      <w:r w:rsidRPr="00210F2A">
        <w:rPr>
          <w:rFonts w:ascii="Segoe UI" w:hAnsi="Segoe UI" w:cs="Segoe UI"/>
          <w:sz w:val="24"/>
        </w:rPr>
        <w:t>ведения личного подсобного хозяйства,</w:t>
      </w:r>
      <w:r>
        <w:rPr>
          <w:rFonts w:ascii="Segoe UI" w:hAnsi="Segoe UI" w:cs="Segoe UI"/>
          <w:sz w:val="24"/>
        </w:rPr>
        <w:t xml:space="preserve"> садоводства либо огородничества, </w:t>
      </w:r>
      <w:r w:rsidRPr="00210F2A">
        <w:rPr>
          <w:rFonts w:ascii="Segoe UI" w:hAnsi="Segoe UI" w:cs="Segoe UI"/>
          <w:sz w:val="24"/>
        </w:rPr>
        <w:t>при</w:t>
      </w:r>
      <w:r>
        <w:rPr>
          <w:rFonts w:ascii="Segoe UI" w:hAnsi="Segoe UI" w:cs="Segoe UI"/>
          <w:sz w:val="24"/>
        </w:rPr>
        <w:t xml:space="preserve"> </w:t>
      </w:r>
      <w:r w:rsidRPr="00210F2A">
        <w:rPr>
          <w:rFonts w:ascii="Segoe UI" w:hAnsi="Segoe UI" w:cs="Segoe UI"/>
          <w:sz w:val="24"/>
        </w:rPr>
        <w:t>разделе земельного участка,</w:t>
      </w:r>
      <w:r>
        <w:rPr>
          <w:rFonts w:ascii="Segoe UI" w:hAnsi="Segoe UI" w:cs="Segoe UI"/>
          <w:sz w:val="24"/>
        </w:rPr>
        <w:t xml:space="preserve"> </w:t>
      </w:r>
      <w:r w:rsidRPr="00210F2A">
        <w:rPr>
          <w:rFonts w:ascii="Segoe UI" w:hAnsi="Segoe UI" w:cs="Segoe UI"/>
          <w:sz w:val="24"/>
        </w:rPr>
        <w:t>при образовании земельного участка путем объединении либо перераспределения,</w:t>
      </w:r>
      <w:r>
        <w:rPr>
          <w:rFonts w:ascii="Segoe UI" w:hAnsi="Segoe UI" w:cs="Segoe UI"/>
          <w:sz w:val="24"/>
        </w:rPr>
        <w:t xml:space="preserve"> </w:t>
      </w:r>
      <w:r w:rsidRPr="00210F2A">
        <w:rPr>
          <w:rFonts w:ascii="Segoe UI" w:hAnsi="Segoe UI" w:cs="Segoe UI"/>
          <w:sz w:val="24"/>
        </w:rPr>
        <w:t>при наличии у земельного участка более чем одного вида разрешенного использования.</w:t>
      </w:r>
    </w:p>
    <w:p w:rsidR="00210F2A" w:rsidRPr="00210F2A" w:rsidRDefault="00210F2A" w:rsidP="00210F2A">
      <w:pPr>
        <w:ind w:firstLine="708"/>
        <w:jc w:val="both"/>
        <w:rPr>
          <w:rFonts w:ascii="Segoe UI" w:hAnsi="Segoe UI" w:cs="Segoe UI"/>
          <w:sz w:val="24"/>
        </w:rPr>
      </w:pPr>
      <w:r w:rsidRPr="00210F2A">
        <w:rPr>
          <w:rFonts w:ascii="Segoe UI" w:hAnsi="Segoe UI" w:cs="Segoe UI"/>
          <w:sz w:val="24"/>
        </w:rPr>
        <w:t>Общий принцип порядка определения кадастровой стоимости останется прежним: умножение площади объекта недвижимости на удельный показатель кадастровой стоимости объектов недвижимости соответствующего назначения либо вида разрешенного использования (для земельных участков), утвержденный исполнительным органом государственной власти субъекта Российской Федерации или в случаях, установленных законодательством субъекта РФ, решением органа местного самоуправления.</w:t>
      </w:r>
    </w:p>
    <w:p w:rsidR="00210F2A" w:rsidRPr="00210F2A" w:rsidRDefault="00210F2A" w:rsidP="00210F2A">
      <w:pPr>
        <w:ind w:firstLine="708"/>
        <w:jc w:val="both"/>
        <w:rPr>
          <w:rFonts w:ascii="Segoe UI" w:hAnsi="Segoe UI" w:cs="Segoe UI"/>
          <w:sz w:val="24"/>
        </w:rPr>
      </w:pPr>
      <w:r w:rsidRPr="00210F2A">
        <w:rPr>
          <w:rFonts w:ascii="Segoe UI" w:hAnsi="Segoe UI" w:cs="Segoe UI"/>
          <w:sz w:val="24"/>
        </w:rPr>
        <w:t xml:space="preserve">Ранее действовавший порядок не содержал механизмов определения кадастровой стоимости единых недвижимых комплексов, </w:t>
      </w:r>
      <w:proofErr w:type="spellStart"/>
      <w:r w:rsidRPr="00210F2A">
        <w:rPr>
          <w:rFonts w:ascii="Segoe UI" w:hAnsi="Segoe UI" w:cs="Segoe UI"/>
          <w:sz w:val="24"/>
        </w:rPr>
        <w:t>машино-мест</w:t>
      </w:r>
      <w:proofErr w:type="spellEnd"/>
      <w:r w:rsidRPr="00210F2A">
        <w:rPr>
          <w:rFonts w:ascii="Segoe UI" w:hAnsi="Segoe UI" w:cs="Segoe UI"/>
          <w:sz w:val="24"/>
        </w:rPr>
        <w:t>, объектов незавершенного строительства, что создавало неравные условия использования объектов недвижимости. Кроме того, применявшиеся механизмы в ряде случаев не позволяли определить кадастровую стоимость земельных участков.</w:t>
      </w:r>
    </w:p>
    <w:p w:rsidR="00210F2A" w:rsidRPr="00210F2A" w:rsidRDefault="00210F2A" w:rsidP="00210F2A">
      <w:pPr>
        <w:jc w:val="both"/>
        <w:rPr>
          <w:rFonts w:ascii="Segoe UI" w:hAnsi="Segoe UI" w:cs="Segoe UI"/>
          <w:sz w:val="24"/>
        </w:rPr>
      </w:pPr>
    </w:p>
    <w:p w:rsidR="00210F2A" w:rsidRPr="00210F2A" w:rsidRDefault="00210F2A" w:rsidP="00210F2A">
      <w:pPr>
        <w:jc w:val="both"/>
        <w:rPr>
          <w:rFonts w:ascii="Segoe UI" w:hAnsi="Segoe UI" w:cs="Segoe UI"/>
          <w:sz w:val="24"/>
        </w:rPr>
      </w:pPr>
    </w:p>
    <w:p w:rsidR="00210F2A" w:rsidRPr="00210F2A" w:rsidRDefault="00210F2A" w:rsidP="00210F2A">
      <w:pPr>
        <w:jc w:val="both"/>
        <w:rPr>
          <w:rFonts w:ascii="Segoe UI" w:hAnsi="Segoe UI" w:cs="Segoe UI"/>
          <w:sz w:val="24"/>
        </w:rPr>
      </w:pPr>
    </w:p>
    <w:p w:rsidR="0089491C" w:rsidRDefault="0089491C" w:rsidP="00A1303D">
      <w:pPr>
        <w:jc w:val="both"/>
        <w:rPr>
          <w:rFonts w:ascii="Segoe UI" w:hAnsi="Segoe UI" w:cs="Segoe UI"/>
          <w:sz w:val="24"/>
        </w:rPr>
      </w:pPr>
    </w:p>
    <w:p w:rsidR="0089491C" w:rsidRDefault="0089491C" w:rsidP="00A1303D">
      <w:pPr>
        <w:jc w:val="both"/>
        <w:rPr>
          <w:rFonts w:ascii="Segoe UI" w:hAnsi="Segoe UI" w:cs="Segoe UI"/>
          <w:sz w:val="24"/>
        </w:rPr>
      </w:pPr>
    </w:p>
    <w:p w:rsidR="0089491C" w:rsidRDefault="0089491C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8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C1" w:rsidRDefault="007251C1">
      <w:pPr>
        <w:spacing w:after="0" w:line="240" w:lineRule="auto"/>
      </w:pPr>
      <w:r>
        <w:separator/>
      </w:r>
    </w:p>
  </w:endnote>
  <w:endnote w:type="continuationSeparator" w:id="0">
    <w:p w:rsidR="007251C1" w:rsidRDefault="0072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C1" w:rsidRDefault="007251C1">
      <w:pPr>
        <w:spacing w:after="0" w:line="240" w:lineRule="auto"/>
      </w:pPr>
      <w:r>
        <w:separator/>
      </w:r>
    </w:p>
  </w:footnote>
  <w:footnote w:type="continuationSeparator" w:id="0">
    <w:p w:rsidR="007251C1" w:rsidRDefault="0072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31D06"/>
    <w:multiLevelType w:val="multilevel"/>
    <w:tmpl w:val="3DF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50FB2"/>
    <w:multiLevelType w:val="multilevel"/>
    <w:tmpl w:val="CEF4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3206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10F2A"/>
    <w:rsid w:val="00226F86"/>
    <w:rsid w:val="00260549"/>
    <w:rsid w:val="00272AED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74202"/>
    <w:rsid w:val="003B5963"/>
    <w:rsid w:val="003D2691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4F5705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251C1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3055C"/>
    <w:rsid w:val="0084302D"/>
    <w:rsid w:val="0084430F"/>
    <w:rsid w:val="00851EE7"/>
    <w:rsid w:val="008544BF"/>
    <w:rsid w:val="00875393"/>
    <w:rsid w:val="00892682"/>
    <w:rsid w:val="0089491C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CF23EB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E4261"/>
    <w:rsid w:val="00DF3687"/>
    <w:rsid w:val="00DF56A5"/>
    <w:rsid w:val="00E04F7B"/>
    <w:rsid w:val="00E21839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C6A8-C46A-46BB-B033-E6DF572E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Кристина Васильевна</dc:creator>
  <cp:keywords/>
  <dc:description/>
  <cp:lastModifiedBy>A.Kovina</cp:lastModifiedBy>
  <cp:revision>13</cp:revision>
  <cp:lastPrinted>2019-01-17T09:34:00Z</cp:lastPrinted>
  <dcterms:created xsi:type="dcterms:W3CDTF">2019-01-31T08:11:00Z</dcterms:created>
  <dcterms:modified xsi:type="dcterms:W3CDTF">2019-03-19T08:27:00Z</dcterms:modified>
</cp:coreProperties>
</file>