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C23" w:rsidRDefault="00BB3C23" w:rsidP="0079721C">
      <w:pPr>
        <w:pStyle w:val="a3"/>
        <w:ind w:firstLine="709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A61CCD4" wp14:editId="64FBA101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C23" w:rsidRDefault="00BB3C23" w:rsidP="0079721C">
      <w:pPr>
        <w:pStyle w:val="a3"/>
        <w:ind w:firstLine="709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B3C23" w:rsidRPr="00BB3C23" w:rsidRDefault="00BB3C23" w:rsidP="00BB3C23">
      <w:pPr>
        <w:pStyle w:val="a3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BB3C2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«Земля для туризма» в цифрах</w:t>
      </w:r>
    </w:p>
    <w:p w:rsidR="00BB3C23" w:rsidRDefault="00BB3C23" w:rsidP="0079721C">
      <w:pPr>
        <w:pStyle w:val="a3"/>
        <w:ind w:firstLine="709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79721C" w:rsidRPr="00BB3C23" w:rsidRDefault="0079721C" w:rsidP="00BB3C23">
      <w:pPr>
        <w:pStyle w:val="a3"/>
        <w:ind w:firstLine="709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BB3C23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На территории Республики Алтай продолжается реализация проекта </w:t>
      </w:r>
      <w:proofErr w:type="spellStart"/>
      <w:r w:rsidRPr="00BB3C23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Росреестра</w:t>
      </w:r>
      <w:proofErr w:type="spellEnd"/>
      <w:r w:rsidRPr="00BB3C23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«Земля для туризма».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16.06.2025 в рамках проекта выявлено 64 земельных участка, которые возможно вовлеч</w:t>
      </w:r>
      <w:r w:rsidR="00643A56">
        <w:rPr>
          <w:rFonts w:ascii="Times New Roman" w:hAnsi="Times New Roman" w:cs="Times New Roman"/>
          <w:sz w:val="28"/>
          <w:szCs w:val="28"/>
        </w:rPr>
        <w:t xml:space="preserve">ь в туристическую деятельность, общей площадью </w:t>
      </w:r>
      <w:r>
        <w:rPr>
          <w:rFonts w:ascii="Times New Roman" w:hAnsi="Times New Roman" w:cs="Times New Roman"/>
          <w:sz w:val="28"/>
          <w:szCs w:val="28"/>
        </w:rPr>
        <w:t>88,2207 га, из них: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города Горно-Алтайска - 3 земельных участка, площадью 2,0110 га;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- 6</w:t>
      </w:r>
      <w:r w:rsidR="00643A56">
        <w:rPr>
          <w:rFonts w:ascii="Times New Roman" w:hAnsi="Times New Roman" w:cs="Times New Roman"/>
          <w:sz w:val="28"/>
          <w:szCs w:val="28"/>
        </w:rPr>
        <w:t>, площадью 3,</w:t>
      </w:r>
      <w:r>
        <w:rPr>
          <w:rFonts w:ascii="Times New Roman" w:hAnsi="Times New Roman" w:cs="Times New Roman"/>
          <w:sz w:val="28"/>
          <w:szCs w:val="28"/>
        </w:rPr>
        <w:t>6779 га, 5 из которых вовлечены в оборот;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- 3, площадью 52,6988 га;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Турочакского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- 14, площадью 22,8418 га, 2 </w:t>
      </w:r>
      <w:r w:rsidR="00643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вовлечены в оборот;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Чемальского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- 6, площадью 1,2415 га;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Онгудайского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- 10, площадью 2, 1900 га, 7 </w:t>
      </w:r>
      <w:r w:rsidR="00643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вовлечены в оборот;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Усть-Коксинского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- 5, площадью 0,9035 га, 4 </w:t>
      </w:r>
      <w:r w:rsidR="00643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вовлечены в оборот;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Улаганского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- 8, площадью 1,6762 га;</w:t>
      </w:r>
    </w:p>
    <w:p w:rsidR="0079721C" w:rsidRDefault="0079721C" w:rsidP="00BB3C2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Кош-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- 9, площадью 0,9800 га, 4 </w:t>
      </w:r>
      <w:r w:rsidR="00643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вовлечены в оборот</w:t>
      </w:r>
      <w:r w:rsidR="00643A56">
        <w:rPr>
          <w:rFonts w:ascii="Times New Roman" w:hAnsi="Times New Roman" w:cs="Times New Roman"/>
          <w:sz w:val="28"/>
          <w:szCs w:val="28"/>
        </w:rPr>
        <w:t>.</w:t>
      </w:r>
    </w:p>
    <w:p w:rsidR="00BB3C23" w:rsidRDefault="00643A56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22 земельных участка приобретены гражданами, </w:t>
      </w:r>
      <w:r w:rsidR="0079721C">
        <w:rPr>
          <w:rFonts w:ascii="Times New Roman" w:hAnsi="Times New Roman" w:cs="Times New Roman"/>
          <w:bCs/>
          <w:color w:val="000000"/>
          <w:sz w:val="28"/>
          <w:szCs w:val="28"/>
        </w:rPr>
        <w:t>юридическими лицами в собственно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сть или </w:t>
      </w:r>
      <w:r w:rsidR="007972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аренду,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их площадь</w:t>
      </w:r>
      <w:r w:rsidR="009F11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составила</w:t>
      </w:r>
      <w:r w:rsidR="007972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5,2213 га.</w:t>
      </w:r>
    </w:p>
    <w:p w:rsidR="00BB3C23" w:rsidRPr="000C09EF" w:rsidRDefault="000C09EF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292C2F"/>
          <w:sz w:val="28"/>
          <w:szCs w:val="28"/>
        </w:rPr>
        <w:t>«</w:t>
      </w:r>
      <w:r w:rsidR="0079721C" w:rsidRPr="000C09EF">
        <w:rPr>
          <w:rFonts w:ascii="Times New Roman" w:hAnsi="Times New Roman" w:cs="Times New Roman"/>
          <w:i/>
          <w:iCs/>
          <w:color w:val="292C2F"/>
          <w:sz w:val="28"/>
          <w:szCs w:val="28"/>
        </w:rPr>
        <w:t>С декабря 2024 года сервис «Земля для туризма», который ранее располагался на публичной кадастровой карте, стал доступен на единой цифровой платформе «Национальная система пространственных данных». Получить информацию о свободных участках и подать заявление на их получение может любой желающий, в том числе потенциальные инвесторы</w:t>
      </w:r>
      <w:r>
        <w:rPr>
          <w:rFonts w:ascii="Times New Roman" w:hAnsi="Times New Roman" w:cs="Times New Roman"/>
          <w:iCs/>
          <w:color w:val="292C2F"/>
          <w:sz w:val="28"/>
          <w:szCs w:val="28"/>
        </w:rPr>
        <w:t xml:space="preserve">», - рассказала руководитель регионального </w:t>
      </w:r>
      <w:proofErr w:type="spellStart"/>
      <w:r>
        <w:rPr>
          <w:rFonts w:ascii="Times New Roman" w:hAnsi="Times New Roman" w:cs="Times New Roman"/>
          <w:iCs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Cs/>
          <w:color w:val="292C2F"/>
          <w:sz w:val="28"/>
          <w:szCs w:val="28"/>
        </w:rPr>
        <w:t xml:space="preserve"> </w:t>
      </w:r>
      <w:r w:rsidRPr="000C09EF">
        <w:rPr>
          <w:rFonts w:ascii="Times New Roman" w:hAnsi="Times New Roman" w:cs="Times New Roman"/>
          <w:b/>
          <w:iCs/>
          <w:color w:val="292C2F"/>
          <w:sz w:val="28"/>
          <w:szCs w:val="28"/>
        </w:rPr>
        <w:t xml:space="preserve">Лариса </w:t>
      </w:r>
      <w:proofErr w:type="spellStart"/>
      <w:r w:rsidRPr="000C09EF">
        <w:rPr>
          <w:rFonts w:ascii="Times New Roman" w:hAnsi="Times New Roman" w:cs="Times New Roman"/>
          <w:b/>
          <w:iCs/>
          <w:color w:val="292C2F"/>
          <w:sz w:val="28"/>
          <w:szCs w:val="28"/>
        </w:rPr>
        <w:t>Вопиловская</w:t>
      </w:r>
      <w:proofErr w:type="spellEnd"/>
      <w:r w:rsidR="0079721C" w:rsidRPr="000C09EF">
        <w:rPr>
          <w:rFonts w:ascii="Times New Roman" w:hAnsi="Times New Roman" w:cs="Times New Roman"/>
          <w:b/>
          <w:iCs/>
          <w:color w:val="292C2F"/>
          <w:sz w:val="28"/>
          <w:szCs w:val="28"/>
        </w:rPr>
        <w:t>.</w:t>
      </w:r>
    </w:p>
    <w:p w:rsidR="0079721C" w:rsidRDefault="00643A56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BB3C23">
        <w:rPr>
          <w:rFonts w:ascii="Times New Roman" w:hAnsi="Times New Roman" w:cs="Times New Roman"/>
          <w:color w:val="292C2F"/>
          <w:sz w:val="28"/>
          <w:szCs w:val="28"/>
        </w:rPr>
        <w:t>Напомним, п</w:t>
      </w:r>
      <w:r w:rsidRPr="00BB3C2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роект «Земля для туризма» </w:t>
      </w:r>
      <w:r w:rsidR="0079721C" w:rsidRPr="00BB3C23">
        <w:rPr>
          <w:rFonts w:ascii="Times New Roman" w:hAnsi="Times New Roman" w:cs="Times New Roman"/>
          <w:color w:val="292C2F"/>
          <w:sz w:val="28"/>
          <w:szCs w:val="28"/>
        </w:rPr>
        <w:t xml:space="preserve">реализуется по решению Правительственной комиссии по региональному развитию. Работа в рамках проекта ведётся в тесном взаимодействии с главами регионов. Поиском подходящих территорий занимаются оперативные штабы, они же анализируют их потенциал и разрабатывают стратегии для улучшения использования земли. В состав штабов входят представители территориальных управлений </w:t>
      </w:r>
      <w:proofErr w:type="spellStart"/>
      <w:r w:rsidR="0079721C" w:rsidRPr="00BB3C23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 w:rsidR="0079721C" w:rsidRPr="00BB3C23">
        <w:rPr>
          <w:rFonts w:ascii="Times New Roman" w:hAnsi="Times New Roman" w:cs="Times New Roman"/>
          <w:color w:val="292C2F"/>
          <w:sz w:val="28"/>
          <w:szCs w:val="28"/>
        </w:rPr>
        <w:t>, филиалов ППК «</w:t>
      </w:r>
      <w:proofErr w:type="spellStart"/>
      <w:r w:rsidR="0079721C" w:rsidRPr="00BB3C23">
        <w:rPr>
          <w:rFonts w:ascii="Times New Roman" w:hAnsi="Times New Roman" w:cs="Times New Roman"/>
          <w:color w:val="292C2F"/>
          <w:sz w:val="28"/>
          <w:szCs w:val="28"/>
        </w:rPr>
        <w:t>Роскадастр</w:t>
      </w:r>
      <w:proofErr w:type="spellEnd"/>
      <w:r w:rsidR="0079721C" w:rsidRPr="00BB3C23">
        <w:rPr>
          <w:rFonts w:ascii="Times New Roman" w:hAnsi="Times New Roman" w:cs="Times New Roman"/>
          <w:color w:val="292C2F"/>
          <w:sz w:val="28"/>
          <w:szCs w:val="28"/>
        </w:rPr>
        <w:t>», региональных органов власти и профессионального сообщества.</w:t>
      </w:r>
    </w:p>
    <w:p w:rsidR="00BB3C23" w:rsidRDefault="00BB3C23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BB3C23" w:rsidRDefault="00BB3C23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BB3C23" w:rsidRDefault="00BB3C23" w:rsidP="00BB3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BB3C23" w:rsidRPr="00BB3C23" w:rsidRDefault="00BB3C23" w:rsidP="000C09EF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B24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2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sectPr w:rsidR="00BB3C23" w:rsidRPr="00BB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1C"/>
    <w:rsid w:val="000C09EF"/>
    <w:rsid w:val="00175FE4"/>
    <w:rsid w:val="0034773A"/>
    <w:rsid w:val="00643A56"/>
    <w:rsid w:val="0079721C"/>
    <w:rsid w:val="009F11F4"/>
    <w:rsid w:val="00B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3327"/>
  <w15:chartTrackingRefBased/>
  <w15:docId w15:val="{7C9A26AD-E931-4317-BCBE-956C77AB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21C"/>
    <w:pPr>
      <w:spacing w:after="0" w:line="240" w:lineRule="auto"/>
    </w:pPr>
  </w:style>
  <w:style w:type="character" w:styleId="a4">
    <w:name w:val="Strong"/>
    <w:basedOn w:val="a0"/>
    <w:uiPriority w:val="22"/>
    <w:qFormat/>
    <w:rsid w:val="00797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dcterms:created xsi:type="dcterms:W3CDTF">2025-06-16T05:56:00Z</dcterms:created>
  <dcterms:modified xsi:type="dcterms:W3CDTF">2025-06-16T09:24:00Z</dcterms:modified>
</cp:coreProperties>
</file>