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8EF" w:rsidRDefault="000558EF" w:rsidP="000558EF">
      <w:pPr>
        <w:pStyle w:val="a3"/>
        <w:spacing w:before="0" w:beforeAutospacing="0" w:after="0" w:afterAutospacing="0"/>
        <w:ind w:firstLine="709"/>
        <w:rPr>
          <w:b/>
          <w:color w:val="292C2F"/>
          <w:sz w:val="28"/>
          <w:szCs w:val="28"/>
        </w:rPr>
      </w:pPr>
      <w:r>
        <w:rPr>
          <w:noProof/>
        </w:rPr>
        <w:drawing>
          <wp:inline distT="0" distB="0" distL="0" distR="0" wp14:anchorId="2EB30E2C" wp14:editId="26336E0D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8EF" w:rsidRDefault="000558EF" w:rsidP="004D19B5">
      <w:pPr>
        <w:pStyle w:val="a3"/>
        <w:spacing w:before="0" w:beforeAutospacing="0" w:after="0" w:afterAutospacing="0"/>
        <w:ind w:firstLine="709"/>
        <w:jc w:val="center"/>
        <w:rPr>
          <w:b/>
          <w:color w:val="292C2F"/>
          <w:sz w:val="28"/>
          <w:szCs w:val="28"/>
        </w:rPr>
      </w:pPr>
    </w:p>
    <w:p w:rsidR="000558EF" w:rsidRDefault="000558EF" w:rsidP="004D19B5">
      <w:pPr>
        <w:pStyle w:val="a3"/>
        <w:spacing w:before="0" w:beforeAutospacing="0" w:after="0" w:afterAutospacing="0"/>
        <w:ind w:firstLine="709"/>
        <w:jc w:val="center"/>
        <w:rPr>
          <w:b/>
          <w:color w:val="292C2F"/>
          <w:sz w:val="28"/>
          <w:szCs w:val="28"/>
        </w:rPr>
      </w:pPr>
    </w:p>
    <w:p w:rsidR="004D19B5" w:rsidRPr="004D19B5" w:rsidRDefault="004D19B5" w:rsidP="004D19B5">
      <w:pPr>
        <w:pStyle w:val="a3"/>
        <w:spacing w:before="0" w:beforeAutospacing="0" w:after="0" w:afterAutospacing="0"/>
        <w:ind w:firstLine="709"/>
        <w:jc w:val="center"/>
        <w:rPr>
          <w:b/>
          <w:color w:val="292C2F"/>
          <w:sz w:val="28"/>
          <w:szCs w:val="28"/>
        </w:rPr>
      </w:pPr>
      <w:r w:rsidRPr="004D19B5">
        <w:rPr>
          <w:b/>
          <w:color w:val="292C2F"/>
          <w:sz w:val="28"/>
          <w:szCs w:val="28"/>
        </w:rPr>
        <w:t>Надежный способ защиты недвижимости от мошенников</w:t>
      </w:r>
    </w:p>
    <w:p w:rsidR="004D19B5" w:rsidRPr="004D19B5" w:rsidRDefault="004D19B5" w:rsidP="004D19B5">
      <w:pPr>
        <w:pStyle w:val="a3"/>
        <w:spacing w:before="0" w:beforeAutospacing="0" w:after="0" w:afterAutospacing="0"/>
        <w:ind w:firstLine="709"/>
        <w:jc w:val="both"/>
        <w:rPr>
          <w:b/>
          <w:color w:val="292C2F"/>
          <w:sz w:val="28"/>
          <w:szCs w:val="28"/>
        </w:rPr>
      </w:pPr>
    </w:p>
    <w:p w:rsidR="004D19B5" w:rsidRDefault="004D19B5" w:rsidP="004D19B5">
      <w:pPr>
        <w:pStyle w:val="a3"/>
        <w:spacing w:before="0" w:beforeAutospacing="0" w:after="0" w:afterAutospacing="0"/>
        <w:ind w:firstLine="709"/>
        <w:jc w:val="both"/>
        <w:rPr>
          <w:color w:val="292C2F"/>
          <w:sz w:val="28"/>
          <w:szCs w:val="28"/>
        </w:rPr>
      </w:pPr>
      <w:r>
        <w:rPr>
          <w:color w:val="292C2F"/>
          <w:sz w:val="28"/>
          <w:szCs w:val="28"/>
        </w:rPr>
        <w:t>О</w:t>
      </w:r>
      <w:r w:rsidRPr="004D19B5">
        <w:rPr>
          <w:color w:val="292C2F"/>
          <w:sz w:val="28"/>
          <w:szCs w:val="28"/>
        </w:rPr>
        <w:t>дин из самых надежных способов защиты от попыток совершения актов мошенничества и предотвращения незаконных сделок с недвижимостью</w:t>
      </w:r>
      <w:r>
        <w:rPr>
          <w:color w:val="292C2F"/>
          <w:sz w:val="28"/>
          <w:szCs w:val="28"/>
        </w:rPr>
        <w:t xml:space="preserve"> - з</w:t>
      </w:r>
      <w:r w:rsidRPr="004D19B5">
        <w:rPr>
          <w:color w:val="292C2F"/>
          <w:sz w:val="28"/>
          <w:szCs w:val="28"/>
        </w:rPr>
        <w:t>апрет о проведении сделок без личного участия собственника</w:t>
      </w:r>
      <w:r>
        <w:rPr>
          <w:color w:val="292C2F"/>
          <w:sz w:val="28"/>
          <w:szCs w:val="28"/>
        </w:rPr>
        <w:t>, который</w:t>
      </w:r>
      <w:r w:rsidRPr="004D19B5">
        <w:rPr>
          <w:color w:val="292C2F"/>
          <w:sz w:val="28"/>
          <w:szCs w:val="28"/>
        </w:rPr>
        <w:t xml:space="preserve"> вносится в Единый государственный реестр недвижимости (ЕГРН) по заявлению правообладателя. </w:t>
      </w:r>
    </w:p>
    <w:p w:rsidR="009E5255" w:rsidRDefault="009E5255" w:rsidP="004D19B5">
      <w:pPr>
        <w:pStyle w:val="a3"/>
        <w:spacing w:before="0" w:beforeAutospacing="0" w:after="0" w:afterAutospacing="0"/>
        <w:ind w:firstLine="709"/>
        <w:jc w:val="both"/>
        <w:rPr>
          <w:color w:val="292C2F"/>
          <w:sz w:val="28"/>
          <w:szCs w:val="28"/>
        </w:rPr>
      </w:pPr>
    </w:p>
    <w:p w:rsidR="004D19B5" w:rsidRDefault="004D19B5" w:rsidP="004D19B5">
      <w:pPr>
        <w:pStyle w:val="a3"/>
        <w:spacing w:before="0" w:beforeAutospacing="0" w:after="0" w:afterAutospacing="0"/>
        <w:ind w:firstLine="709"/>
        <w:jc w:val="both"/>
        <w:rPr>
          <w:color w:val="292C2F"/>
          <w:sz w:val="28"/>
          <w:szCs w:val="28"/>
        </w:rPr>
      </w:pPr>
      <w:r w:rsidRPr="004D19B5">
        <w:rPr>
          <w:i/>
          <w:iCs/>
          <w:color w:val="292C2F"/>
          <w:sz w:val="28"/>
          <w:szCs w:val="28"/>
        </w:rPr>
        <w:t>«Услуга действует с 2013 года и продолжает показывать свою востребованность как один из самых надежных инструментов в борьбе с мошенничеством. Активная динамика свидетельствует о том, что всё больше граждан предпринимают меры для защиты своей собственности. После внесения такой записи в ЕГРН все заявления, поданные в отношении объекта недвижимости без личного участия правообладателя или его нотариально доверенного лица, буду</w:t>
      </w:r>
      <w:r>
        <w:rPr>
          <w:i/>
          <w:iCs/>
          <w:color w:val="292C2F"/>
          <w:sz w:val="28"/>
          <w:szCs w:val="28"/>
        </w:rPr>
        <w:t>т возвращаться без рассмотрения</w:t>
      </w:r>
      <w:r w:rsidRPr="004D19B5">
        <w:rPr>
          <w:i/>
          <w:iCs/>
          <w:color w:val="292C2F"/>
          <w:sz w:val="28"/>
          <w:szCs w:val="28"/>
        </w:rPr>
        <w:t>»</w:t>
      </w:r>
      <w:r w:rsidRPr="004D19B5">
        <w:rPr>
          <w:color w:val="292C2F"/>
          <w:sz w:val="28"/>
          <w:szCs w:val="28"/>
        </w:rPr>
        <w:t>, -</w:t>
      </w:r>
      <w:r>
        <w:rPr>
          <w:color w:val="292C2F"/>
          <w:sz w:val="28"/>
          <w:szCs w:val="28"/>
        </w:rPr>
        <w:t xml:space="preserve"> рассказала руководитель регионального </w:t>
      </w:r>
      <w:proofErr w:type="spellStart"/>
      <w:r>
        <w:rPr>
          <w:color w:val="292C2F"/>
          <w:sz w:val="28"/>
          <w:szCs w:val="28"/>
        </w:rPr>
        <w:t>Росреестра</w:t>
      </w:r>
      <w:proofErr w:type="spellEnd"/>
      <w:r>
        <w:rPr>
          <w:color w:val="292C2F"/>
          <w:sz w:val="28"/>
          <w:szCs w:val="28"/>
        </w:rPr>
        <w:t xml:space="preserve"> Лариса </w:t>
      </w:r>
      <w:proofErr w:type="spellStart"/>
      <w:r>
        <w:rPr>
          <w:color w:val="292C2F"/>
          <w:sz w:val="28"/>
          <w:szCs w:val="28"/>
        </w:rPr>
        <w:t>Вопиловская</w:t>
      </w:r>
      <w:proofErr w:type="spellEnd"/>
      <w:r w:rsidRPr="004D19B5">
        <w:rPr>
          <w:color w:val="292C2F"/>
          <w:sz w:val="28"/>
          <w:szCs w:val="28"/>
        </w:rPr>
        <w:t>.</w:t>
      </w:r>
    </w:p>
    <w:p w:rsidR="009E5255" w:rsidRDefault="009E5255" w:rsidP="004D19B5">
      <w:pPr>
        <w:pStyle w:val="a3"/>
        <w:spacing w:before="0" w:beforeAutospacing="0" w:after="0" w:afterAutospacing="0"/>
        <w:ind w:firstLine="709"/>
        <w:jc w:val="both"/>
        <w:rPr>
          <w:color w:val="292C2F"/>
          <w:sz w:val="28"/>
          <w:szCs w:val="28"/>
        </w:rPr>
      </w:pPr>
    </w:p>
    <w:p w:rsidR="004D19B5" w:rsidRDefault="004D19B5" w:rsidP="004D19B5">
      <w:pPr>
        <w:pStyle w:val="a3"/>
        <w:spacing w:before="0" w:beforeAutospacing="0" w:after="0" w:afterAutospacing="0"/>
        <w:ind w:firstLine="709"/>
        <w:jc w:val="both"/>
        <w:rPr>
          <w:color w:val="292C2F"/>
          <w:sz w:val="28"/>
          <w:szCs w:val="28"/>
        </w:rPr>
      </w:pPr>
      <w:r w:rsidRPr="004D19B5">
        <w:rPr>
          <w:color w:val="292C2F"/>
          <w:sz w:val="28"/>
          <w:szCs w:val="28"/>
        </w:rPr>
        <w:t xml:space="preserve">Напомним, что для внесения в ЕГРН записи о невозможности регистрации перехода, прекращения, ограничения права или обременения объекта недвижимости без личного участия собственника или его представителя необходимо подать соответствующее заявление. Это можно сделать онлайн посредством официального сайта </w:t>
      </w:r>
      <w:proofErr w:type="spellStart"/>
      <w:r w:rsidRPr="004D19B5">
        <w:rPr>
          <w:color w:val="292C2F"/>
          <w:sz w:val="28"/>
          <w:szCs w:val="28"/>
        </w:rPr>
        <w:t>Росреестра</w:t>
      </w:r>
      <w:proofErr w:type="spellEnd"/>
      <w:r w:rsidRPr="004D19B5">
        <w:rPr>
          <w:color w:val="292C2F"/>
          <w:sz w:val="28"/>
          <w:szCs w:val="28"/>
        </w:rPr>
        <w:t xml:space="preserve">, через личный кабинет на </w:t>
      </w:r>
      <w:proofErr w:type="spellStart"/>
      <w:r w:rsidRPr="004D19B5">
        <w:rPr>
          <w:color w:val="292C2F"/>
          <w:sz w:val="28"/>
          <w:szCs w:val="28"/>
        </w:rPr>
        <w:t>Госуслугах</w:t>
      </w:r>
      <w:proofErr w:type="spellEnd"/>
      <w:r w:rsidRPr="004D19B5">
        <w:rPr>
          <w:color w:val="292C2F"/>
          <w:sz w:val="28"/>
          <w:szCs w:val="28"/>
        </w:rPr>
        <w:t xml:space="preserve"> или лично при обращении в МФЦ.</w:t>
      </w:r>
    </w:p>
    <w:p w:rsidR="009E5255" w:rsidRDefault="009E5255" w:rsidP="004D19B5">
      <w:pPr>
        <w:pStyle w:val="a3"/>
        <w:spacing w:before="0" w:beforeAutospacing="0" w:after="0" w:afterAutospacing="0"/>
        <w:ind w:firstLine="709"/>
        <w:jc w:val="both"/>
        <w:rPr>
          <w:color w:val="292C2F"/>
          <w:sz w:val="28"/>
          <w:szCs w:val="28"/>
        </w:rPr>
      </w:pPr>
    </w:p>
    <w:p w:rsidR="004D19B5" w:rsidRDefault="004D19B5" w:rsidP="004D19B5">
      <w:pPr>
        <w:pStyle w:val="a3"/>
        <w:spacing w:before="0" w:beforeAutospacing="0" w:after="0" w:afterAutospacing="0"/>
        <w:ind w:firstLine="709"/>
        <w:jc w:val="both"/>
        <w:rPr>
          <w:color w:val="292C2F"/>
          <w:sz w:val="28"/>
          <w:szCs w:val="28"/>
        </w:rPr>
      </w:pPr>
      <w:r w:rsidRPr="004D19B5">
        <w:rPr>
          <w:color w:val="292C2F"/>
          <w:sz w:val="28"/>
          <w:szCs w:val="28"/>
        </w:rPr>
        <w:t>Заявление может быть представлено только лицом, указанным в реестре недвижимости в качестве собственника. Кроме него, заявление может подать его законный представитель либо представитель по доверенности.</w:t>
      </w:r>
    </w:p>
    <w:p w:rsidR="009E5255" w:rsidRDefault="009E5255" w:rsidP="004D19B5">
      <w:pPr>
        <w:pStyle w:val="a3"/>
        <w:spacing w:before="0" w:beforeAutospacing="0" w:after="0" w:afterAutospacing="0"/>
        <w:ind w:firstLine="709"/>
        <w:jc w:val="both"/>
        <w:rPr>
          <w:color w:val="292C2F"/>
          <w:sz w:val="28"/>
          <w:szCs w:val="28"/>
        </w:rPr>
      </w:pPr>
    </w:p>
    <w:p w:rsidR="004D19B5" w:rsidRDefault="000558EF" w:rsidP="004D19B5">
      <w:pPr>
        <w:pStyle w:val="a3"/>
        <w:spacing w:before="0" w:beforeAutospacing="0" w:after="0" w:afterAutospacing="0"/>
        <w:ind w:firstLine="709"/>
        <w:jc w:val="both"/>
        <w:rPr>
          <w:color w:val="292C2F"/>
          <w:sz w:val="28"/>
          <w:szCs w:val="28"/>
        </w:rPr>
      </w:pPr>
      <w:r>
        <w:rPr>
          <w:color w:val="292C2F"/>
          <w:sz w:val="28"/>
          <w:szCs w:val="28"/>
        </w:rPr>
        <w:t>З</w:t>
      </w:r>
      <w:r w:rsidR="004D19B5" w:rsidRPr="004D19B5">
        <w:rPr>
          <w:color w:val="292C2F"/>
          <w:sz w:val="28"/>
          <w:szCs w:val="28"/>
        </w:rPr>
        <w:t>апись о невозможности регистрационных действий без личного участия погашается при регистрации перехода права на объект недвижимости либо при поступлении заявления собственника об отзыве ранее представленного заявления, а также на основании решения суда.</w:t>
      </w:r>
    </w:p>
    <w:p w:rsidR="009E5255" w:rsidRDefault="009E5255" w:rsidP="004D19B5">
      <w:pPr>
        <w:pStyle w:val="a3"/>
        <w:spacing w:before="0" w:beforeAutospacing="0" w:after="0" w:afterAutospacing="0"/>
        <w:ind w:firstLine="709"/>
        <w:jc w:val="both"/>
        <w:rPr>
          <w:color w:val="292C2F"/>
          <w:sz w:val="28"/>
          <w:szCs w:val="28"/>
        </w:rPr>
      </w:pPr>
    </w:p>
    <w:p w:rsidR="000558EF" w:rsidRDefault="000558EF" w:rsidP="004D19B5">
      <w:pPr>
        <w:pStyle w:val="a3"/>
        <w:spacing w:before="0" w:beforeAutospacing="0" w:after="0" w:afterAutospacing="0"/>
        <w:ind w:firstLine="709"/>
        <w:jc w:val="both"/>
        <w:rPr>
          <w:color w:val="292C2F"/>
          <w:sz w:val="28"/>
          <w:szCs w:val="28"/>
        </w:rPr>
      </w:pPr>
    </w:p>
    <w:p w:rsidR="000558EF" w:rsidRDefault="000558EF" w:rsidP="004D19B5">
      <w:pPr>
        <w:pStyle w:val="a3"/>
        <w:spacing w:before="0" w:beforeAutospacing="0" w:after="0" w:afterAutospacing="0"/>
        <w:ind w:firstLine="709"/>
        <w:jc w:val="both"/>
        <w:rPr>
          <w:color w:val="292C2F"/>
          <w:sz w:val="28"/>
          <w:szCs w:val="28"/>
        </w:rPr>
      </w:pPr>
    </w:p>
    <w:p w:rsidR="000558EF" w:rsidRDefault="000558EF" w:rsidP="000558EF">
      <w:pPr>
        <w:pStyle w:val="a3"/>
        <w:spacing w:before="0" w:beforeAutospacing="0" w:after="0" w:afterAutospacing="0"/>
        <w:ind w:firstLine="709"/>
        <w:jc w:val="right"/>
        <w:rPr>
          <w:color w:val="292C2F"/>
          <w:sz w:val="28"/>
          <w:szCs w:val="28"/>
        </w:rPr>
      </w:pPr>
      <w:r>
        <w:rPr>
          <w:color w:val="292C2F"/>
          <w:sz w:val="28"/>
          <w:szCs w:val="28"/>
        </w:rPr>
        <w:t xml:space="preserve">Материал подготовлен Управлением </w:t>
      </w:r>
      <w:proofErr w:type="spellStart"/>
      <w:r>
        <w:rPr>
          <w:color w:val="292C2F"/>
          <w:sz w:val="28"/>
          <w:szCs w:val="28"/>
        </w:rPr>
        <w:t>Росреестра</w:t>
      </w:r>
      <w:proofErr w:type="spellEnd"/>
      <w:r>
        <w:rPr>
          <w:color w:val="292C2F"/>
          <w:sz w:val="28"/>
          <w:szCs w:val="28"/>
        </w:rPr>
        <w:t xml:space="preserve"> по Республике Алтай</w:t>
      </w:r>
      <w:bookmarkStart w:id="0" w:name="_GoBack"/>
      <w:bookmarkEnd w:id="0"/>
    </w:p>
    <w:sectPr w:rsidR="00055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EE1"/>
    <w:multiLevelType w:val="multilevel"/>
    <w:tmpl w:val="8C28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960"/>
    <w:rsid w:val="000558EF"/>
    <w:rsid w:val="00175FE4"/>
    <w:rsid w:val="004D19B5"/>
    <w:rsid w:val="009E5255"/>
    <w:rsid w:val="00BB5960"/>
    <w:rsid w:val="00DA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F648D"/>
  <w15:chartTrackingRefBased/>
  <w15:docId w15:val="{6BFE8E01-CDAE-420E-8D8B-6638F366B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1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0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4</cp:revision>
  <dcterms:created xsi:type="dcterms:W3CDTF">2025-10-17T02:24:00Z</dcterms:created>
  <dcterms:modified xsi:type="dcterms:W3CDTF">2025-10-17T07:15:00Z</dcterms:modified>
</cp:coreProperties>
</file>