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CDC" w:rsidRDefault="00EB6CDC" w:rsidP="00111FB8">
      <w:pPr>
        <w:spacing w:after="0" w:line="240" w:lineRule="auto"/>
        <w:rPr>
          <w:rFonts w:ascii="Arial" w:hAnsi="Arial" w:cs="Arial"/>
          <w:color w:val="292C2F"/>
        </w:rPr>
      </w:pPr>
      <w:r>
        <w:rPr>
          <w:noProof/>
          <w:lang w:eastAsia="ru-RU"/>
        </w:rPr>
        <w:drawing>
          <wp:inline distT="0" distB="0" distL="0" distR="0" wp14:anchorId="7B578182" wp14:editId="67106038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CDC" w:rsidRDefault="00EB6CDC" w:rsidP="00111FB8">
      <w:pPr>
        <w:spacing w:after="0" w:line="240" w:lineRule="auto"/>
        <w:ind w:firstLine="709"/>
        <w:rPr>
          <w:rFonts w:ascii="Arial" w:hAnsi="Arial" w:cs="Arial"/>
          <w:color w:val="292C2F"/>
        </w:rPr>
      </w:pPr>
    </w:p>
    <w:p w:rsidR="004A0F21" w:rsidRDefault="004A0F21" w:rsidP="00111FB8">
      <w:pPr>
        <w:spacing w:after="0" w:line="240" w:lineRule="auto"/>
        <w:ind w:firstLine="709"/>
        <w:rPr>
          <w:rFonts w:ascii="Arial" w:hAnsi="Arial" w:cs="Arial"/>
          <w:color w:val="292C2F"/>
        </w:rPr>
      </w:pPr>
    </w:p>
    <w:p w:rsidR="004A0F21" w:rsidRDefault="004A0F21" w:rsidP="004A0F21">
      <w:pPr>
        <w:spacing w:after="0" w:line="240" w:lineRule="auto"/>
        <w:jc w:val="center"/>
        <w:rPr>
          <w:rFonts w:ascii="Times New Roman" w:hAnsi="Times New Roman" w:cs="Times New Roman"/>
          <w:b/>
          <w:color w:val="292C2F"/>
          <w:sz w:val="28"/>
          <w:szCs w:val="28"/>
        </w:rPr>
      </w:pPr>
      <w:r w:rsidRPr="004A0F21">
        <w:rPr>
          <w:rFonts w:ascii="Times New Roman" w:hAnsi="Times New Roman" w:cs="Times New Roman"/>
          <w:b/>
          <w:color w:val="292C2F"/>
          <w:sz w:val="28"/>
          <w:szCs w:val="28"/>
        </w:rPr>
        <w:t xml:space="preserve">130 сайтов-двойников </w:t>
      </w:r>
      <w:proofErr w:type="spellStart"/>
      <w:r w:rsidRPr="004A0F21">
        <w:rPr>
          <w:rFonts w:ascii="Times New Roman" w:hAnsi="Times New Roman" w:cs="Times New Roman"/>
          <w:b/>
          <w:color w:val="292C2F"/>
          <w:sz w:val="28"/>
          <w:szCs w:val="28"/>
        </w:rPr>
        <w:t>Росреестра</w:t>
      </w:r>
      <w:proofErr w:type="spellEnd"/>
      <w:r w:rsidRPr="004A0F21">
        <w:rPr>
          <w:rFonts w:ascii="Times New Roman" w:hAnsi="Times New Roman" w:cs="Times New Roman"/>
          <w:b/>
          <w:color w:val="292C2F"/>
          <w:sz w:val="28"/>
          <w:szCs w:val="28"/>
        </w:rPr>
        <w:t xml:space="preserve"> </w:t>
      </w:r>
    </w:p>
    <w:p w:rsidR="004A0F21" w:rsidRPr="004A0F21" w:rsidRDefault="004A0F21" w:rsidP="004A0F21">
      <w:pPr>
        <w:spacing w:after="0" w:line="240" w:lineRule="auto"/>
        <w:jc w:val="center"/>
        <w:rPr>
          <w:rFonts w:ascii="Times New Roman" w:hAnsi="Times New Roman" w:cs="Times New Roman"/>
          <w:b/>
          <w:color w:val="292C2F"/>
          <w:sz w:val="28"/>
          <w:szCs w:val="28"/>
        </w:rPr>
      </w:pPr>
      <w:r w:rsidRPr="004A0F21">
        <w:rPr>
          <w:rFonts w:ascii="Times New Roman" w:hAnsi="Times New Roman" w:cs="Times New Roman"/>
          <w:b/>
          <w:color w:val="292C2F"/>
          <w:sz w:val="28"/>
          <w:szCs w:val="28"/>
        </w:rPr>
        <w:t>заблокировано с начала 2024 года</w:t>
      </w:r>
    </w:p>
    <w:p w:rsidR="004A0F21" w:rsidRPr="004A0F21" w:rsidRDefault="004A0F21" w:rsidP="00111FB8">
      <w:pPr>
        <w:spacing w:after="0" w:line="240" w:lineRule="auto"/>
        <w:ind w:firstLine="709"/>
        <w:rPr>
          <w:rFonts w:ascii="Times New Roman" w:hAnsi="Times New Roman" w:cs="Times New Roman"/>
          <w:color w:val="292C2F"/>
          <w:sz w:val="28"/>
          <w:szCs w:val="28"/>
        </w:rPr>
      </w:pPr>
    </w:p>
    <w:p w:rsidR="004A0F21" w:rsidRPr="004A0F21" w:rsidRDefault="004A0F21" w:rsidP="00111FB8">
      <w:pPr>
        <w:spacing w:after="0" w:line="240" w:lineRule="auto"/>
        <w:ind w:firstLine="709"/>
        <w:rPr>
          <w:rFonts w:ascii="Times New Roman" w:hAnsi="Times New Roman" w:cs="Times New Roman"/>
          <w:color w:val="292C2F"/>
          <w:sz w:val="28"/>
          <w:szCs w:val="28"/>
        </w:rPr>
      </w:pPr>
    </w:p>
    <w:p w:rsidR="00175FE4" w:rsidRPr="004A0F21" w:rsidRDefault="004A6527" w:rsidP="004A0F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92C2F"/>
          <w:sz w:val="28"/>
          <w:szCs w:val="28"/>
        </w:rPr>
      </w:pPr>
      <w:proofErr w:type="spellStart"/>
      <w:r w:rsidRPr="004A0F21">
        <w:rPr>
          <w:rFonts w:ascii="Times New Roman" w:hAnsi="Times New Roman" w:cs="Times New Roman"/>
          <w:color w:val="292C2F"/>
          <w:sz w:val="28"/>
          <w:szCs w:val="28"/>
        </w:rPr>
        <w:t>Росреестр</w:t>
      </w:r>
      <w:proofErr w:type="spellEnd"/>
      <w:r w:rsidRPr="004A0F21">
        <w:rPr>
          <w:rFonts w:ascii="Times New Roman" w:hAnsi="Times New Roman" w:cs="Times New Roman"/>
          <w:color w:val="292C2F"/>
          <w:sz w:val="28"/>
          <w:szCs w:val="28"/>
        </w:rPr>
        <w:t xml:space="preserve"> с начала 2024 года совместно с органами прокуратуры добился блокировки в общей сложности 130 сайтов-двойников ведомства и сайтов-двойников картографического сервиса «Публичная кадастровая карта», осуществляющих незаконную продажу сведений из Единого государственного реестра недвижимости (ЕГРН).</w:t>
      </w:r>
    </w:p>
    <w:p w:rsidR="004A0F21" w:rsidRDefault="004A0F21" w:rsidP="004A0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Управление </w:t>
      </w:r>
      <w:proofErr w:type="spellStart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по Республике Алтай напоминает</w:t>
      </w:r>
      <w:r w:rsidR="004A6527" w:rsidRPr="004A0F2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, </w:t>
      </w:r>
      <w:r w:rsidR="00111FB8" w:rsidRPr="004A0F2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о</w:t>
      </w:r>
      <w:r w:rsidR="004A6527" w:rsidRPr="004A0F2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фициальными источниками получения выписок из ЕГРН являются:</w:t>
      </w:r>
    </w:p>
    <w:p w:rsidR="004A0F21" w:rsidRDefault="004A0F21" w:rsidP="004A0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- </w:t>
      </w:r>
      <w:r w:rsidR="004A6527" w:rsidRPr="004A0F2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Сайт </w:t>
      </w:r>
      <w:proofErr w:type="spellStart"/>
      <w:r w:rsidR="004A6527" w:rsidRPr="004A0F2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</w:t>
      </w:r>
    </w:p>
    <w:p w:rsidR="004A0F21" w:rsidRDefault="004A0F21" w:rsidP="004A0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- </w:t>
      </w:r>
      <w:r w:rsidR="004A6527" w:rsidRPr="004A0F2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Сайт ППК «</w:t>
      </w:r>
      <w:proofErr w:type="spellStart"/>
      <w:r w:rsidR="004A6527" w:rsidRPr="004A0F2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Роскадастр</w:t>
      </w:r>
      <w:proofErr w:type="spellEnd"/>
      <w:r w:rsidR="004A6527" w:rsidRPr="004A0F2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</w:t>
      </w:r>
    </w:p>
    <w:p w:rsidR="004A0F21" w:rsidRDefault="004A0F21" w:rsidP="004A0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- </w:t>
      </w:r>
      <w:r w:rsidR="004A6527" w:rsidRPr="004A0F2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Региональные порталы государственных и муниципальных услуг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</w:t>
      </w:r>
    </w:p>
    <w:p w:rsidR="004A0F21" w:rsidRDefault="004A0F21" w:rsidP="004A0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- </w:t>
      </w:r>
      <w:r w:rsidR="004A6527" w:rsidRPr="004A0F2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Единая система межведомственного электронного взаимодействия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</w:t>
      </w:r>
    </w:p>
    <w:p w:rsidR="004A0F21" w:rsidRDefault="004A0F21" w:rsidP="004A0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- </w:t>
      </w:r>
      <w:r w:rsidR="004A6527" w:rsidRPr="004A0F2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Портал </w:t>
      </w:r>
      <w:proofErr w:type="spellStart"/>
      <w:r w:rsidR="004A6527" w:rsidRPr="004A0F2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</w:t>
      </w:r>
    </w:p>
    <w:p w:rsidR="004A0F21" w:rsidRDefault="004A0F21" w:rsidP="004A0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- </w:t>
      </w:r>
      <w:r w:rsidR="004A6527" w:rsidRPr="004A0F2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Многофункциональные центры (МФЦ)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</w:t>
      </w:r>
    </w:p>
    <w:p w:rsidR="004A0F21" w:rsidRDefault="004A0F21" w:rsidP="004A0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- </w:t>
      </w:r>
      <w:r w:rsidR="004A6527" w:rsidRPr="004A0F2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Единая информационная система нотариата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</w:t>
      </w:r>
    </w:p>
    <w:p w:rsidR="004A6527" w:rsidRDefault="00111FB8" w:rsidP="004A0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4A0F2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Предоставление выписок из ЕГРН сторонними лицами противоречит законодательству, создает предпосылки к мошенничеству и нарушает права собственников объектов недвижимости. </w:t>
      </w:r>
      <w:r w:rsidR="004A6527" w:rsidRPr="004A0F21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За организацию незаконной деятельности по оказанию услуг по предоставлению выписок из ЕГРН предусмотрена административная ответственность.</w:t>
      </w:r>
    </w:p>
    <w:p w:rsidR="004A0F21" w:rsidRDefault="004A0F21" w:rsidP="004A0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4A0F21" w:rsidRDefault="004A0F21" w:rsidP="004A0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4A0F21" w:rsidRDefault="004A0F21" w:rsidP="004A0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4A0F21" w:rsidRDefault="004A0F21" w:rsidP="004A0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4A0F21" w:rsidRDefault="004A0F21" w:rsidP="004A0F21">
      <w:pPr>
        <w:pStyle w:val="a3"/>
        <w:spacing w:beforeAutospacing="0" w:after="0" w:afterAutospacing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Материал подготовлен Управлением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Республике Алтай</w:t>
      </w:r>
    </w:p>
    <w:p w:rsidR="004A0F21" w:rsidRPr="004A0F21" w:rsidRDefault="004A0F21" w:rsidP="004A0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bookmarkStart w:id="0" w:name="_GoBack"/>
      <w:bookmarkEnd w:id="0"/>
    </w:p>
    <w:sectPr w:rsidR="004A0F21" w:rsidRPr="004A0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6623A"/>
    <w:multiLevelType w:val="multilevel"/>
    <w:tmpl w:val="2B363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307"/>
    <w:rsid w:val="00111FB8"/>
    <w:rsid w:val="00175FE4"/>
    <w:rsid w:val="002D6307"/>
    <w:rsid w:val="004A0F21"/>
    <w:rsid w:val="004A6527"/>
    <w:rsid w:val="00E92B85"/>
    <w:rsid w:val="00EB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2E31C"/>
  <w15:chartTrackingRefBased/>
  <w15:docId w15:val="{B7E99963-AA4A-444F-8A2A-03F09A1FB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4A0F21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5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2025-07-09T03:16:00Z</dcterms:created>
  <dcterms:modified xsi:type="dcterms:W3CDTF">2025-07-15T03:55:00Z</dcterms:modified>
</cp:coreProperties>
</file>