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FE4" w:rsidRDefault="008171C1">
      <w:r>
        <w:rPr>
          <w:noProof/>
          <w:lang w:eastAsia="ru-RU"/>
        </w:rPr>
        <w:drawing>
          <wp:inline distT="0" distB="0" distL="0" distR="0" wp14:anchorId="7B578182" wp14:editId="67106038">
            <wp:extent cx="1984211" cy="729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45546" cy="751746"/>
                    </a:xfrm>
                    <a:prstGeom prst="rect">
                      <a:avLst/>
                    </a:prstGeom>
                  </pic:spPr>
                </pic:pic>
              </a:graphicData>
            </a:graphic>
          </wp:inline>
        </w:drawing>
      </w:r>
    </w:p>
    <w:p w:rsidR="008171C1" w:rsidRPr="008171C1" w:rsidRDefault="008171C1" w:rsidP="008171C1">
      <w:pPr>
        <w:spacing w:line="1008" w:lineRule="atLeast"/>
        <w:jc w:val="center"/>
        <w:rPr>
          <w:rFonts w:ascii="Times New Roman" w:eastAsia="Times New Roman" w:hAnsi="Times New Roman" w:cs="Times New Roman"/>
          <w:b/>
          <w:color w:val="3D4146"/>
          <w:sz w:val="28"/>
          <w:szCs w:val="28"/>
          <w:lang w:eastAsia="ru-RU"/>
        </w:rPr>
      </w:pPr>
      <w:r w:rsidRPr="008171C1">
        <w:rPr>
          <w:rFonts w:ascii="Times New Roman" w:eastAsia="Times New Roman" w:hAnsi="Times New Roman" w:cs="Times New Roman"/>
          <w:b/>
          <w:color w:val="3D4146"/>
          <w:sz w:val="28"/>
          <w:szCs w:val="28"/>
          <w:lang w:eastAsia="ru-RU"/>
        </w:rPr>
        <w:t xml:space="preserve">Какие </w:t>
      </w:r>
      <w:proofErr w:type="spellStart"/>
      <w:r w:rsidRPr="008171C1">
        <w:rPr>
          <w:rFonts w:ascii="Times New Roman" w:eastAsia="Times New Roman" w:hAnsi="Times New Roman" w:cs="Times New Roman"/>
          <w:b/>
          <w:color w:val="3D4146"/>
          <w:sz w:val="28"/>
          <w:szCs w:val="28"/>
          <w:lang w:eastAsia="ru-RU"/>
        </w:rPr>
        <w:t>хозпостройки</w:t>
      </w:r>
      <w:proofErr w:type="spellEnd"/>
      <w:r w:rsidRPr="008171C1">
        <w:rPr>
          <w:rFonts w:ascii="Times New Roman" w:eastAsia="Times New Roman" w:hAnsi="Times New Roman" w:cs="Times New Roman"/>
          <w:b/>
          <w:color w:val="3D4146"/>
          <w:sz w:val="28"/>
          <w:szCs w:val="28"/>
          <w:lang w:eastAsia="ru-RU"/>
        </w:rPr>
        <w:t xml:space="preserve"> необходимо регистрировать в </w:t>
      </w:r>
      <w:proofErr w:type="spellStart"/>
      <w:r w:rsidRPr="008171C1">
        <w:rPr>
          <w:rFonts w:ascii="Times New Roman" w:eastAsia="Times New Roman" w:hAnsi="Times New Roman" w:cs="Times New Roman"/>
          <w:b/>
          <w:color w:val="3D4146"/>
          <w:sz w:val="28"/>
          <w:szCs w:val="28"/>
          <w:lang w:eastAsia="ru-RU"/>
        </w:rPr>
        <w:t>Росреестре</w:t>
      </w:r>
      <w:proofErr w:type="spellEnd"/>
      <w:r w:rsidRPr="008171C1">
        <w:rPr>
          <w:rFonts w:ascii="Times New Roman" w:eastAsia="Times New Roman" w:hAnsi="Times New Roman" w:cs="Times New Roman"/>
          <w:b/>
          <w:color w:val="3D4146"/>
          <w:sz w:val="28"/>
          <w:szCs w:val="28"/>
          <w:lang w:eastAsia="ru-RU"/>
        </w:rPr>
        <w:t>?</w:t>
      </w:r>
    </w:p>
    <w:p w:rsidR="008171C1" w:rsidRP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p>
    <w:p w:rsidR="008171C1" w:rsidRDefault="008171C1" w:rsidP="008171C1">
      <w:pPr>
        <w:spacing w:after="0" w:line="240" w:lineRule="auto"/>
        <w:ind w:firstLine="709"/>
        <w:jc w:val="both"/>
        <w:rPr>
          <w:rFonts w:ascii="Times New Roman" w:eastAsia="Times New Roman" w:hAnsi="Times New Roman" w:cs="Times New Roman"/>
          <w:b/>
          <w:color w:val="292C2F"/>
          <w:sz w:val="28"/>
          <w:szCs w:val="28"/>
          <w:lang w:eastAsia="ru-RU"/>
        </w:rPr>
      </w:pPr>
      <w:r w:rsidRPr="008171C1">
        <w:rPr>
          <w:rFonts w:ascii="Times New Roman" w:eastAsia="Times New Roman" w:hAnsi="Times New Roman" w:cs="Times New Roman"/>
          <w:b/>
          <w:color w:val="292C2F"/>
          <w:sz w:val="28"/>
          <w:szCs w:val="28"/>
          <w:lang w:eastAsia="ru-RU"/>
        </w:rPr>
        <w:t xml:space="preserve">С наступлением лета всё больше </w:t>
      </w:r>
      <w:r>
        <w:rPr>
          <w:rFonts w:ascii="Times New Roman" w:eastAsia="Times New Roman" w:hAnsi="Times New Roman" w:cs="Times New Roman"/>
          <w:b/>
          <w:color w:val="292C2F"/>
          <w:sz w:val="28"/>
          <w:szCs w:val="28"/>
          <w:lang w:eastAsia="ru-RU"/>
        </w:rPr>
        <w:t>жителей</w:t>
      </w:r>
      <w:r w:rsidRPr="008171C1">
        <w:rPr>
          <w:rFonts w:ascii="Times New Roman" w:eastAsia="Times New Roman" w:hAnsi="Times New Roman" w:cs="Times New Roman"/>
          <w:b/>
          <w:color w:val="292C2F"/>
          <w:sz w:val="28"/>
          <w:szCs w:val="28"/>
          <w:lang w:eastAsia="ru-RU"/>
        </w:rPr>
        <w:t xml:space="preserve"> стремятся уехать за город на дачу. Там всегда есть, чем заняться, но независимо от времени года следует задуматься: нужно ли регистрировать права на хозяйственные постройки, которые расположены на вашем участке?</w:t>
      </w:r>
    </w:p>
    <w:p w:rsidR="008171C1" w:rsidRDefault="008171C1" w:rsidP="008171C1">
      <w:pPr>
        <w:spacing w:after="0" w:line="240" w:lineRule="auto"/>
        <w:ind w:firstLine="709"/>
        <w:jc w:val="both"/>
        <w:rPr>
          <w:rFonts w:ascii="Times New Roman" w:eastAsia="Times New Roman" w:hAnsi="Times New Roman" w:cs="Times New Roman"/>
          <w:b/>
          <w:color w:val="292C2F"/>
          <w:sz w:val="28"/>
          <w:szCs w:val="28"/>
          <w:lang w:eastAsia="ru-RU"/>
        </w:rPr>
      </w:pPr>
      <w:r>
        <w:rPr>
          <w:rFonts w:ascii="Times New Roman" w:eastAsia="Times New Roman" w:hAnsi="Times New Roman" w:cs="Times New Roman"/>
          <w:b/>
          <w:color w:val="292C2F"/>
          <w:sz w:val="28"/>
          <w:szCs w:val="28"/>
          <w:lang w:eastAsia="ru-RU"/>
        </w:rPr>
        <w:t xml:space="preserve">О том, какие </w:t>
      </w:r>
      <w:proofErr w:type="spellStart"/>
      <w:r>
        <w:rPr>
          <w:rFonts w:ascii="Times New Roman" w:eastAsia="Times New Roman" w:hAnsi="Times New Roman" w:cs="Times New Roman"/>
          <w:b/>
          <w:color w:val="292C2F"/>
          <w:sz w:val="28"/>
          <w:szCs w:val="28"/>
          <w:lang w:eastAsia="ru-RU"/>
        </w:rPr>
        <w:t>хозпостройки</w:t>
      </w:r>
      <w:proofErr w:type="spellEnd"/>
      <w:r>
        <w:rPr>
          <w:rFonts w:ascii="Times New Roman" w:eastAsia="Times New Roman" w:hAnsi="Times New Roman" w:cs="Times New Roman"/>
          <w:b/>
          <w:color w:val="292C2F"/>
          <w:sz w:val="28"/>
          <w:szCs w:val="28"/>
          <w:lang w:eastAsia="ru-RU"/>
        </w:rPr>
        <w:t xml:space="preserve"> необходимо регистрировать в </w:t>
      </w:r>
      <w:proofErr w:type="spellStart"/>
      <w:r>
        <w:rPr>
          <w:rFonts w:ascii="Times New Roman" w:eastAsia="Times New Roman" w:hAnsi="Times New Roman" w:cs="Times New Roman"/>
          <w:b/>
          <w:color w:val="292C2F"/>
          <w:sz w:val="28"/>
          <w:szCs w:val="28"/>
          <w:lang w:eastAsia="ru-RU"/>
        </w:rPr>
        <w:t>Росреестре</w:t>
      </w:r>
      <w:proofErr w:type="spellEnd"/>
      <w:r>
        <w:rPr>
          <w:rFonts w:ascii="Times New Roman" w:eastAsia="Times New Roman" w:hAnsi="Times New Roman" w:cs="Times New Roman"/>
          <w:b/>
          <w:color w:val="292C2F"/>
          <w:sz w:val="28"/>
          <w:szCs w:val="28"/>
          <w:lang w:eastAsia="ru-RU"/>
        </w:rPr>
        <w:t xml:space="preserve">, мы попросили рассказать руководителя Управления </w:t>
      </w:r>
      <w:proofErr w:type="spellStart"/>
      <w:r>
        <w:rPr>
          <w:rFonts w:ascii="Times New Roman" w:eastAsia="Times New Roman" w:hAnsi="Times New Roman" w:cs="Times New Roman"/>
          <w:b/>
          <w:color w:val="292C2F"/>
          <w:sz w:val="28"/>
          <w:szCs w:val="28"/>
          <w:lang w:eastAsia="ru-RU"/>
        </w:rPr>
        <w:t>Росреестра</w:t>
      </w:r>
      <w:proofErr w:type="spellEnd"/>
      <w:r>
        <w:rPr>
          <w:rFonts w:ascii="Times New Roman" w:eastAsia="Times New Roman" w:hAnsi="Times New Roman" w:cs="Times New Roman"/>
          <w:b/>
          <w:color w:val="292C2F"/>
          <w:sz w:val="28"/>
          <w:szCs w:val="28"/>
          <w:lang w:eastAsia="ru-RU"/>
        </w:rPr>
        <w:t xml:space="preserve"> по Республике Алтай Ларису </w:t>
      </w:r>
      <w:proofErr w:type="spellStart"/>
      <w:r>
        <w:rPr>
          <w:rFonts w:ascii="Times New Roman" w:eastAsia="Times New Roman" w:hAnsi="Times New Roman" w:cs="Times New Roman"/>
          <w:b/>
          <w:color w:val="292C2F"/>
          <w:sz w:val="28"/>
          <w:szCs w:val="28"/>
          <w:lang w:eastAsia="ru-RU"/>
        </w:rPr>
        <w:t>Вопиловскую</w:t>
      </w:r>
      <w:proofErr w:type="spellEnd"/>
      <w:r>
        <w:rPr>
          <w:rFonts w:ascii="Times New Roman" w:eastAsia="Times New Roman" w:hAnsi="Times New Roman" w:cs="Times New Roman"/>
          <w:b/>
          <w:color w:val="292C2F"/>
          <w:sz w:val="28"/>
          <w:szCs w:val="28"/>
          <w:lang w:eastAsia="ru-RU"/>
        </w:rPr>
        <w:t>.</w:t>
      </w:r>
    </w:p>
    <w:p w:rsidR="008171C1" w:rsidRPr="008171C1" w:rsidRDefault="008171C1" w:rsidP="008171C1">
      <w:pPr>
        <w:spacing w:after="0" w:line="240" w:lineRule="auto"/>
        <w:ind w:firstLine="709"/>
        <w:jc w:val="both"/>
        <w:rPr>
          <w:rFonts w:ascii="Times New Roman" w:eastAsia="Times New Roman" w:hAnsi="Times New Roman" w:cs="Times New Roman"/>
          <w:b/>
          <w:color w:val="292C2F"/>
          <w:sz w:val="28"/>
          <w:szCs w:val="28"/>
          <w:lang w:eastAsia="ru-RU"/>
        </w:rPr>
      </w:pPr>
    </w:p>
    <w:p w:rsidR="008171C1" w:rsidRDefault="008171C1" w:rsidP="008171C1">
      <w:pPr>
        <w:spacing w:after="0" w:line="240" w:lineRule="auto"/>
        <w:ind w:firstLine="709"/>
        <w:jc w:val="both"/>
        <w:rPr>
          <w:rFonts w:ascii="Times New Roman" w:eastAsia="Times New Roman" w:hAnsi="Times New Roman" w:cs="Times New Roman"/>
          <w:b/>
          <w:bCs/>
          <w:color w:val="292C2F"/>
          <w:sz w:val="28"/>
          <w:szCs w:val="28"/>
          <w:lang w:eastAsia="ru-RU"/>
        </w:rPr>
      </w:pPr>
    </w:p>
    <w:p w:rsidR="008171C1" w:rsidRDefault="008171C1" w:rsidP="008171C1">
      <w:pPr>
        <w:spacing w:after="0" w:line="240" w:lineRule="auto"/>
        <w:ind w:firstLine="709"/>
        <w:jc w:val="both"/>
        <w:rPr>
          <w:rFonts w:ascii="Times New Roman" w:eastAsia="Times New Roman" w:hAnsi="Times New Roman" w:cs="Times New Roman"/>
          <w:b/>
          <w:bCs/>
          <w:color w:val="292C2F"/>
          <w:sz w:val="28"/>
          <w:szCs w:val="28"/>
          <w:lang w:eastAsia="ru-RU"/>
        </w:rPr>
      </w:pPr>
      <w:r>
        <w:rPr>
          <w:rFonts w:ascii="Times New Roman" w:eastAsia="Times New Roman" w:hAnsi="Times New Roman" w:cs="Times New Roman"/>
          <w:b/>
          <w:bCs/>
          <w:color w:val="292C2F"/>
          <w:sz w:val="28"/>
          <w:szCs w:val="28"/>
          <w:lang w:eastAsia="ru-RU"/>
        </w:rPr>
        <w:t xml:space="preserve">- </w:t>
      </w:r>
      <w:r w:rsidRPr="008171C1">
        <w:rPr>
          <w:rFonts w:ascii="Times New Roman" w:eastAsia="Times New Roman" w:hAnsi="Times New Roman" w:cs="Times New Roman"/>
          <w:b/>
          <w:bCs/>
          <w:color w:val="292C2F"/>
          <w:sz w:val="28"/>
          <w:szCs w:val="28"/>
          <w:lang w:eastAsia="ru-RU"/>
        </w:rPr>
        <w:t>Хозяйственные (вспомогательные) постройки – что это?</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Pr>
          <w:rFonts w:ascii="Times New Roman" w:eastAsia="Times New Roman" w:hAnsi="Times New Roman" w:cs="Times New Roman"/>
          <w:color w:val="292C2F"/>
          <w:sz w:val="28"/>
          <w:szCs w:val="28"/>
          <w:lang w:eastAsia="ru-RU"/>
        </w:rPr>
        <w:t xml:space="preserve">- </w:t>
      </w:r>
      <w:r w:rsidRPr="008171C1">
        <w:rPr>
          <w:rFonts w:ascii="Times New Roman" w:eastAsia="Times New Roman" w:hAnsi="Times New Roman" w:cs="Times New Roman"/>
          <w:color w:val="292C2F"/>
          <w:sz w:val="28"/>
          <w:szCs w:val="28"/>
          <w:lang w:eastAsia="ru-RU"/>
        </w:rPr>
        <w:t>Для начала нужно разобраться, что относится к хозяйственным (вспомогательным) постройкам. Это сараи, бани, теплицы, уличные туалеты и душевые, а также иные сооружения, располагающиеся на вашем участке, но не являющиеся жилыми и садовыми домами.</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Другими словами, это строения, которые имеют связь с основным зданием и выполняют вспомогательную или обслуживающую функцию.</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p>
    <w:p w:rsidR="008171C1" w:rsidRDefault="008171C1" w:rsidP="008171C1">
      <w:pPr>
        <w:spacing w:after="0" w:line="240" w:lineRule="auto"/>
        <w:ind w:firstLine="709"/>
        <w:jc w:val="both"/>
        <w:rPr>
          <w:rFonts w:ascii="Times New Roman" w:eastAsia="Times New Roman" w:hAnsi="Times New Roman" w:cs="Times New Roman"/>
          <w:b/>
          <w:bCs/>
          <w:color w:val="292C2F"/>
          <w:sz w:val="28"/>
          <w:szCs w:val="28"/>
          <w:lang w:eastAsia="ru-RU"/>
        </w:rPr>
      </w:pPr>
      <w:r>
        <w:rPr>
          <w:rFonts w:ascii="Times New Roman" w:eastAsia="Times New Roman" w:hAnsi="Times New Roman" w:cs="Times New Roman"/>
          <w:b/>
          <w:bCs/>
          <w:color w:val="292C2F"/>
          <w:sz w:val="28"/>
          <w:szCs w:val="28"/>
          <w:lang w:eastAsia="ru-RU"/>
        </w:rPr>
        <w:t xml:space="preserve">- </w:t>
      </w:r>
      <w:r w:rsidRPr="008171C1">
        <w:rPr>
          <w:rFonts w:ascii="Times New Roman" w:eastAsia="Times New Roman" w:hAnsi="Times New Roman" w:cs="Times New Roman"/>
          <w:b/>
          <w:bCs/>
          <w:color w:val="292C2F"/>
          <w:sz w:val="28"/>
          <w:szCs w:val="28"/>
          <w:lang w:eastAsia="ru-RU"/>
        </w:rPr>
        <w:t>Права на какие постройки нужно регистрировать?</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Pr>
          <w:rFonts w:ascii="Times New Roman" w:eastAsia="Times New Roman" w:hAnsi="Times New Roman" w:cs="Times New Roman"/>
          <w:color w:val="292C2F"/>
          <w:sz w:val="28"/>
          <w:szCs w:val="28"/>
          <w:lang w:eastAsia="ru-RU"/>
        </w:rPr>
        <w:t xml:space="preserve">- </w:t>
      </w:r>
      <w:r w:rsidRPr="008171C1">
        <w:rPr>
          <w:rFonts w:ascii="Times New Roman" w:eastAsia="Times New Roman" w:hAnsi="Times New Roman" w:cs="Times New Roman"/>
          <w:color w:val="292C2F"/>
          <w:sz w:val="28"/>
          <w:szCs w:val="28"/>
          <w:lang w:eastAsia="ru-RU"/>
        </w:rPr>
        <w:t>Отметим, что не все сооружения (вспомогательные постройки) являются «недвижимостью», то есть объектами, в отношении которых осуществляется кадастровый учет и на которые регистрируются права.</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К основным признакам недвижимого имущества, права на которое подлежат регистрации, можно отнести:</w:t>
      </w:r>
    </w:p>
    <w:p w:rsidR="008171C1" w:rsidRPr="008171C1" w:rsidRDefault="008171C1" w:rsidP="008171C1">
      <w:pPr>
        <w:numPr>
          <w:ilvl w:val="0"/>
          <w:numId w:val="1"/>
        </w:numPr>
        <w:spacing w:after="0" w:line="240" w:lineRule="auto"/>
        <w:ind w:left="0"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наличие у постройки фундамента, прочная связь объекта с землей, когда перемещение такого объекта невозможно без несораз</w:t>
      </w:r>
      <w:r>
        <w:rPr>
          <w:rFonts w:ascii="Times New Roman" w:eastAsia="Times New Roman" w:hAnsi="Times New Roman" w:cs="Times New Roman"/>
          <w:color w:val="292C2F"/>
          <w:sz w:val="28"/>
          <w:szCs w:val="28"/>
          <w:lang w:eastAsia="ru-RU"/>
        </w:rPr>
        <w:t>мерного ущерба его назначению (з</w:t>
      </w:r>
      <w:r w:rsidRPr="008171C1">
        <w:rPr>
          <w:rFonts w:ascii="Times New Roman" w:eastAsia="Times New Roman" w:hAnsi="Times New Roman" w:cs="Times New Roman"/>
          <w:color w:val="292C2F"/>
          <w:sz w:val="28"/>
          <w:szCs w:val="28"/>
          <w:lang w:eastAsia="ru-RU"/>
        </w:rPr>
        <w:t>ачастую это выражается в наличии заглубленного фундамента, несущих и ограждающих конструкций);</w:t>
      </w:r>
    </w:p>
    <w:p w:rsidR="008171C1" w:rsidRPr="008171C1" w:rsidRDefault="008171C1" w:rsidP="008171C1">
      <w:pPr>
        <w:numPr>
          <w:ilvl w:val="0"/>
          <w:numId w:val="1"/>
        </w:numPr>
        <w:spacing w:after="0" w:line="240" w:lineRule="auto"/>
        <w:ind w:left="0"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материал, из которого изготовлен объект (цельные материалы, например, кирпич, блоки, отдельные технологии деревянного строительства, а не разборные конструкции, которые могут свободно перемещаться без причинения вреда их назначению).</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Если ваша постройка подходит под эти критерии, права на неё необходимо зарегистрировать. Объект, который под них не подпадает, не подлежит постановке на кадастровый учёт и права на него не регистрируются.</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Отметим, что чаще всего вместе с жилым домом граждане регистрируют права на капитальные гаражи, бани и различные пристройки для животных.</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lastRenderedPageBreak/>
        <w:t>Разборные теплицы, беседки и навесы, уличные душевые кабины и туалеты, а также другие негабаритные сооружения можно ставить на своём участке без постановки на кадастровый учёт и регистрации прав на них.</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p>
    <w:p w:rsidR="008171C1" w:rsidRDefault="008171C1" w:rsidP="008171C1">
      <w:pPr>
        <w:spacing w:after="0" w:line="240" w:lineRule="auto"/>
        <w:ind w:firstLine="709"/>
        <w:jc w:val="both"/>
        <w:rPr>
          <w:rFonts w:ascii="Times New Roman" w:eastAsia="Times New Roman" w:hAnsi="Times New Roman" w:cs="Times New Roman"/>
          <w:b/>
          <w:bCs/>
          <w:color w:val="292C2F"/>
          <w:sz w:val="28"/>
          <w:szCs w:val="28"/>
          <w:lang w:eastAsia="ru-RU"/>
        </w:rPr>
      </w:pPr>
      <w:r>
        <w:rPr>
          <w:rFonts w:ascii="Times New Roman" w:eastAsia="Times New Roman" w:hAnsi="Times New Roman" w:cs="Times New Roman"/>
          <w:b/>
          <w:bCs/>
          <w:color w:val="292C2F"/>
          <w:sz w:val="28"/>
          <w:szCs w:val="28"/>
          <w:lang w:eastAsia="ru-RU"/>
        </w:rPr>
        <w:t xml:space="preserve">- </w:t>
      </w:r>
      <w:r w:rsidRPr="008171C1">
        <w:rPr>
          <w:rFonts w:ascii="Times New Roman" w:eastAsia="Times New Roman" w:hAnsi="Times New Roman" w:cs="Times New Roman"/>
          <w:b/>
          <w:bCs/>
          <w:color w:val="292C2F"/>
          <w:sz w:val="28"/>
          <w:szCs w:val="28"/>
          <w:lang w:eastAsia="ru-RU"/>
        </w:rPr>
        <w:t xml:space="preserve">Как зарегистрировать права на </w:t>
      </w:r>
      <w:proofErr w:type="spellStart"/>
      <w:r w:rsidRPr="008171C1">
        <w:rPr>
          <w:rFonts w:ascii="Times New Roman" w:eastAsia="Times New Roman" w:hAnsi="Times New Roman" w:cs="Times New Roman"/>
          <w:b/>
          <w:bCs/>
          <w:color w:val="292C2F"/>
          <w:sz w:val="28"/>
          <w:szCs w:val="28"/>
          <w:lang w:eastAsia="ru-RU"/>
        </w:rPr>
        <w:t>хозпостройки</w:t>
      </w:r>
      <w:proofErr w:type="spellEnd"/>
      <w:r w:rsidRPr="008171C1">
        <w:rPr>
          <w:rFonts w:ascii="Times New Roman" w:eastAsia="Times New Roman" w:hAnsi="Times New Roman" w:cs="Times New Roman"/>
          <w:b/>
          <w:bCs/>
          <w:color w:val="292C2F"/>
          <w:sz w:val="28"/>
          <w:szCs w:val="28"/>
          <w:lang w:eastAsia="ru-RU"/>
        </w:rPr>
        <w:t>, являющиеся капитальными?</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Pr>
          <w:rFonts w:ascii="Times New Roman" w:eastAsia="Times New Roman" w:hAnsi="Times New Roman" w:cs="Times New Roman"/>
          <w:color w:val="292C2F"/>
          <w:sz w:val="28"/>
          <w:szCs w:val="28"/>
          <w:lang w:eastAsia="ru-RU"/>
        </w:rPr>
        <w:t xml:space="preserve">- </w:t>
      </w:r>
      <w:r w:rsidRPr="008171C1">
        <w:rPr>
          <w:rFonts w:ascii="Times New Roman" w:eastAsia="Times New Roman" w:hAnsi="Times New Roman" w:cs="Times New Roman"/>
          <w:color w:val="292C2F"/>
          <w:sz w:val="28"/>
          <w:szCs w:val="28"/>
          <w:lang w:eastAsia="ru-RU"/>
        </w:rPr>
        <w:t>Чтобы зарегистрировать права на постройку, необходимо осуществить её кадастровый учёт.</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 xml:space="preserve">Законом № 307-ФЗ максимально упрощена процедура постановки на кадастровый учёт и регистрации прав на </w:t>
      </w:r>
      <w:proofErr w:type="spellStart"/>
      <w:r w:rsidRPr="008171C1">
        <w:rPr>
          <w:rFonts w:ascii="Times New Roman" w:eastAsia="Times New Roman" w:hAnsi="Times New Roman" w:cs="Times New Roman"/>
          <w:color w:val="292C2F"/>
          <w:sz w:val="28"/>
          <w:szCs w:val="28"/>
          <w:lang w:eastAsia="ru-RU"/>
        </w:rPr>
        <w:t>хозпостройки</w:t>
      </w:r>
      <w:proofErr w:type="spellEnd"/>
      <w:r w:rsidRPr="008171C1">
        <w:rPr>
          <w:rFonts w:ascii="Times New Roman" w:eastAsia="Times New Roman" w:hAnsi="Times New Roman" w:cs="Times New Roman"/>
          <w:color w:val="292C2F"/>
          <w:sz w:val="28"/>
          <w:szCs w:val="28"/>
          <w:lang w:eastAsia="ru-RU"/>
        </w:rPr>
        <w:t>, расположенные на земельных участках для ИЖС, ведения личного подсобного хозяйства в границах населенного пункта или садоводства.</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Для осуществления указанных процедур на таких участках не требуется каких-либо разрешений или согласований. Достаточно обратиться к кадастровому инженеру, который определит характеристики хозяйственной постройки (координаты, площадь) и подготовит технический план на основании декларации об объекте недвижимости.</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 xml:space="preserve">Далее в </w:t>
      </w:r>
      <w:proofErr w:type="spellStart"/>
      <w:r w:rsidRPr="008171C1">
        <w:rPr>
          <w:rFonts w:ascii="Times New Roman" w:eastAsia="Times New Roman" w:hAnsi="Times New Roman" w:cs="Times New Roman"/>
          <w:color w:val="292C2F"/>
          <w:sz w:val="28"/>
          <w:szCs w:val="28"/>
          <w:lang w:eastAsia="ru-RU"/>
        </w:rPr>
        <w:t>Росреестр</w:t>
      </w:r>
      <w:proofErr w:type="spellEnd"/>
      <w:r w:rsidRPr="008171C1">
        <w:rPr>
          <w:rFonts w:ascii="Times New Roman" w:eastAsia="Times New Roman" w:hAnsi="Times New Roman" w:cs="Times New Roman"/>
          <w:color w:val="292C2F"/>
          <w:sz w:val="28"/>
          <w:szCs w:val="28"/>
          <w:lang w:eastAsia="ru-RU"/>
        </w:rPr>
        <w:t xml:space="preserve"> необходимо передать заявление о государственном кадастровом учёте и регистрации прав, а также подготовленный кадастровым инженером технический план.</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Собственник может сделать это лично или уполномочив кадастрового инженера, прописав соответствующую информацию в договоре подряда на выполнение кадастровых работ.</w:t>
      </w:r>
    </w:p>
    <w:p w:rsidR="008171C1" w:rsidRDefault="008171C1" w:rsidP="008171C1">
      <w:pPr>
        <w:spacing w:after="0" w:line="240" w:lineRule="auto"/>
        <w:ind w:firstLine="709"/>
        <w:jc w:val="both"/>
        <w:rPr>
          <w:rFonts w:ascii="Times New Roman" w:eastAsia="Times New Roman" w:hAnsi="Times New Roman" w:cs="Times New Roman"/>
          <w:b/>
          <w:bCs/>
          <w:color w:val="292C2F"/>
          <w:sz w:val="28"/>
          <w:szCs w:val="28"/>
          <w:lang w:eastAsia="ru-RU"/>
        </w:rPr>
      </w:pPr>
    </w:p>
    <w:p w:rsidR="008171C1" w:rsidRDefault="008171C1" w:rsidP="008171C1">
      <w:pPr>
        <w:spacing w:after="0" w:line="240" w:lineRule="auto"/>
        <w:ind w:firstLine="709"/>
        <w:jc w:val="both"/>
        <w:rPr>
          <w:rFonts w:ascii="Times New Roman" w:eastAsia="Times New Roman" w:hAnsi="Times New Roman" w:cs="Times New Roman"/>
          <w:b/>
          <w:bCs/>
          <w:color w:val="292C2F"/>
          <w:sz w:val="28"/>
          <w:szCs w:val="28"/>
          <w:lang w:eastAsia="ru-RU"/>
        </w:rPr>
      </w:pPr>
      <w:r>
        <w:rPr>
          <w:rFonts w:ascii="Times New Roman" w:eastAsia="Times New Roman" w:hAnsi="Times New Roman" w:cs="Times New Roman"/>
          <w:b/>
          <w:bCs/>
          <w:color w:val="292C2F"/>
          <w:sz w:val="28"/>
          <w:szCs w:val="28"/>
          <w:lang w:eastAsia="ru-RU"/>
        </w:rPr>
        <w:t xml:space="preserve">- </w:t>
      </w:r>
      <w:r w:rsidRPr="008171C1">
        <w:rPr>
          <w:rFonts w:ascii="Times New Roman" w:eastAsia="Times New Roman" w:hAnsi="Times New Roman" w:cs="Times New Roman"/>
          <w:b/>
          <w:bCs/>
          <w:color w:val="292C2F"/>
          <w:sz w:val="28"/>
          <w:szCs w:val="28"/>
          <w:lang w:eastAsia="ru-RU"/>
        </w:rPr>
        <w:t xml:space="preserve">На что следует обращать внимание при возведении </w:t>
      </w:r>
      <w:proofErr w:type="spellStart"/>
      <w:r w:rsidRPr="008171C1">
        <w:rPr>
          <w:rFonts w:ascii="Times New Roman" w:eastAsia="Times New Roman" w:hAnsi="Times New Roman" w:cs="Times New Roman"/>
          <w:b/>
          <w:bCs/>
          <w:color w:val="292C2F"/>
          <w:sz w:val="28"/>
          <w:szCs w:val="28"/>
          <w:lang w:eastAsia="ru-RU"/>
        </w:rPr>
        <w:t>хозпостроек</w:t>
      </w:r>
      <w:proofErr w:type="spellEnd"/>
      <w:r w:rsidRPr="008171C1">
        <w:rPr>
          <w:rFonts w:ascii="Times New Roman" w:eastAsia="Times New Roman" w:hAnsi="Times New Roman" w:cs="Times New Roman"/>
          <w:b/>
          <w:bCs/>
          <w:color w:val="292C2F"/>
          <w:sz w:val="28"/>
          <w:szCs w:val="28"/>
          <w:lang w:eastAsia="ru-RU"/>
        </w:rPr>
        <w:t>?</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Pr>
          <w:rFonts w:ascii="Times New Roman" w:eastAsia="Times New Roman" w:hAnsi="Times New Roman" w:cs="Times New Roman"/>
          <w:color w:val="292C2F"/>
          <w:sz w:val="28"/>
          <w:szCs w:val="28"/>
          <w:lang w:eastAsia="ru-RU"/>
        </w:rPr>
        <w:t xml:space="preserve">- </w:t>
      </w:r>
      <w:r w:rsidRPr="008171C1">
        <w:rPr>
          <w:rFonts w:ascii="Times New Roman" w:eastAsia="Times New Roman" w:hAnsi="Times New Roman" w:cs="Times New Roman"/>
          <w:color w:val="292C2F"/>
          <w:sz w:val="28"/>
          <w:szCs w:val="28"/>
          <w:lang w:eastAsia="ru-RU"/>
        </w:rPr>
        <w:t>Необходимо учитывать вид разрешённого использования вашего участка. Так, если земельный участок предназначен для ведения огородничества, то возводить объекты капитального строительства на нём нельзя. Можно размещать только хозяйственные постройки для хранения инвентаря и урожая, не являющиеся объектами недвижимости. А вот на садовом участке размещать капитальные вспомогательные постройки, прочно связанные с землей, можно.</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r w:rsidRPr="008171C1">
        <w:rPr>
          <w:rFonts w:ascii="Times New Roman" w:eastAsia="Times New Roman" w:hAnsi="Times New Roman" w:cs="Times New Roman"/>
          <w:color w:val="292C2F"/>
          <w:sz w:val="28"/>
          <w:szCs w:val="28"/>
          <w:lang w:eastAsia="ru-RU"/>
        </w:rPr>
        <w:t xml:space="preserve">Кроме того, создание </w:t>
      </w:r>
      <w:proofErr w:type="spellStart"/>
      <w:r w:rsidRPr="008171C1">
        <w:rPr>
          <w:rFonts w:ascii="Times New Roman" w:eastAsia="Times New Roman" w:hAnsi="Times New Roman" w:cs="Times New Roman"/>
          <w:color w:val="292C2F"/>
          <w:sz w:val="28"/>
          <w:szCs w:val="28"/>
          <w:lang w:eastAsia="ru-RU"/>
        </w:rPr>
        <w:t>хозпостроек</w:t>
      </w:r>
      <w:proofErr w:type="spellEnd"/>
      <w:r w:rsidRPr="008171C1">
        <w:rPr>
          <w:rFonts w:ascii="Times New Roman" w:eastAsia="Times New Roman" w:hAnsi="Times New Roman" w:cs="Times New Roman"/>
          <w:color w:val="292C2F"/>
          <w:sz w:val="28"/>
          <w:szCs w:val="28"/>
          <w:lang w:eastAsia="ru-RU"/>
        </w:rPr>
        <w:t xml:space="preserve"> должно осуществляться с соблюдением требований градостроительных регламентов соответствующей территории, утвержденных в составе правил землепользования и застройки, в том числе с соблюдением отступов от границ земельных участков.</w:t>
      </w: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p>
    <w:p w:rsid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p>
    <w:p w:rsidR="008171C1" w:rsidRDefault="008171C1" w:rsidP="008171C1">
      <w:pPr>
        <w:pStyle w:val="a3"/>
        <w:spacing w:beforeAutospacing="0" w:after="0" w:afterAutospacing="0"/>
        <w:ind w:firstLine="709"/>
        <w:jc w:val="right"/>
        <w:rPr>
          <w:sz w:val="28"/>
          <w:szCs w:val="28"/>
        </w:rPr>
      </w:pPr>
      <w:r>
        <w:rPr>
          <w:sz w:val="28"/>
          <w:szCs w:val="28"/>
        </w:rPr>
        <w:t xml:space="preserve">Материал подготовлен Управлением </w:t>
      </w:r>
      <w:proofErr w:type="spellStart"/>
      <w:r>
        <w:rPr>
          <w:sz w:val="28"/>
          <w:szCs w:val="28"/>
        </w:rPr>
        <w:t>Росреестра</w:t>
      </w:r>
      <w:proofErr w:type="spellEnd"/>
      <w:r>
        <w:rPr>
          <w:sz w:val="28"/>
          <w:szCs w:val="28"/>
        </w:rPr>
        <w:t xml:space="preserve"> по Республике Алтай</w:t>
      </w:r>
    </w:p>
    <w:p w:rsidR="008171C1" w:rsidRPr="008171C1" w:rsidRDefault="008171C1" w:rsidP="008171C1">
      <w:pPr>
        <w:spacing w:after="0" w:line="240" w:lineRule="auto"/>
        <w:ind w:firstLine="709"/>
        <w:jc w:val="both"/>
        <w:rPr>
          <w:rFonts w:ascii="Times New Roman" w:eastAsia="Times New Roman" w:hAnsi="Times New Roman" w:cs="Times New Roman"/>
          <w:color w:val="292C2F"/>
          <w:sz w:val="28"/>
          <w:szCs w:val="28"/>
          <w:lang w:eastAsia="ru-RU"/>
        </w:rPr>
      </w:pPr>
      <w:bookmarkStart w:id="0" w:name="_GoBack"/>
      <w:bookmarkEnd w:id="0"/>
    </w:p>
    <w:p w:rsidR="008171C1" w:rsidRPr="008171C1" w:rsidRDefault="008171C1" w:rsidP="008171C1">
      <w:pPr>
        <w:ind w:firstLine="709"/>
        <w:jc w:val="both"/>
        <w:rPr>
          <w:rFonts w:ascii="Times New Roman" w:hAnsi="Times New Roman" w:cs="Times New Roman"/>
          <w:sz w:val="28"/>
          <w:szCs w:val="28"/>
        </w:rPr>
      </w:pPr>
      <w:hyperlink r:id="rId6" w:history="1">
        <w:r w:rsidRPr="008171C1">
          <w:rPr>
            <w:rFonts w:ascii="Times New Roman" w:eastAsia="Times New Roman" w:hAnsi="Times New Roman" w:cs="Times New Roman"/>
            <w:color w:val="292C2F"/>
            <w:sz w:val="28"/>
            <w:szCs w:val="28"/>
            <w:lang w:eastAsia="ru-RU"/>
          </w:rPr>
          <w:br/>
        </w:r>
      </w:hyperlink>
    </w:p>
    <w:sectPr w:rsidR="008171C1" w:rsidRPr="008171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D154C4"/>
    <w:multiLevelType w:val="multilevel"/>
    <w:tmpl w:val="46B6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E9"/>
    <w:rsid w:val="00175FE4"/>
    <w:rsid w:val="005E7FE9"/>
    <w:rsid w:val="00817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2E697"/>
  <w15:chartTrackingRefBased/>
  <w15:docId w15:val="{689C8B33-4770-4D9D-B2AF-876BEB752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8171C1"/>
    <w:pPr>
      <w:suppressAutoHyphens/>
      <w:spacing w:beforeAutospacing="1"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439214">
      <w:bodyDiv w:val="1"/>
      <w:marLeft w:val="0"/>
      <w:marRight w:val="0"/>
      <w:marTop w:val="0"/>
      <w:marBottom w:val="0"/>
      <w:divBdr>
        <w:top w:val="none" w:sz="0" w:space="0" w:color="auto"/>
        <w:left w:val="none" w:sz="0" w:space="0" w:color="auto"/>
        <w:bottom w:val="none" w:sz="0" w:space="0" w:color="auto"/>
        <w:right w:val="none" w:sz="0" w:space="0" w:color="auto"/>
      </w:divBdr>
      <w:divsChild>
        <w:div w:id="320625057">
          <w:marLeft w:val="0"/>
          <w:marRight w:val="0"/>
          <w:marTop w:val="0"/>
          <w:marBottom w:val="0"/>
          <w:divBdr>
            <w:top w:val="none" w:sz="0" w:space="0" w:color="auto"/>
            <w:left w:val="none" w:sz="0" w:space="0" w:color="auto"/>
            <w:bottom w:val="none" w:sz="0" w:space="0" w:color="auto"/>
            <w:right w:val="none" w:sz="0" w:space="0" w:color="auto"/>
          </w:divBdr>
          <w:divsChild>
            <w:div w:id="2081053880">
              <w:marLeft w:val="0"/>
              <w:marRight w:val="0"/>
              <w:marTop w:val="240"/>
              <w:marBottom w:val="0"/>
              <w:divBdr>
                <w:top w:val="none" w:sz="0" w:space="0" w:color="auto"/>
                <w:left w:val="none" w:sz="0" w:space="0" w:color="auto"/>
                <w:bottom w:val="none" w:sz="0" w:space="0" w:color="auto"/>
                <w:right w:val="none" w:sz="0" w:space="0" w:color="auto"/>
              </w:divBdr>
              <w:divsChild>
                <w:div w:id="1681424288">
                  <w:marLeft w:val="0"/>
                  <w:marRight w:val="0"/>
                  <w:marTop w:val="0"/>
                  <w:marBottom w:val="600"/>
                  <w:divBdr>
                    <w:top w:val="none" w:sz="0" w:space="0" w:color="auto"/>
                    <w:left w:val="none" w:sz="0" w:space="0" w:color="auto"/>
                    <w:bottom w:val="none" w:sz="0" w:space="0" w:color="auto"/>
                    <w:right w:val="none" w:sz="0" w:space="0" w:color="auto"/>
                  </w:divBdr>
                  <w:divsChild>
                    <w:div w:id="1668706174">
                      <w:marLeft w:val="0"/>
                      <w:marRight w:val="0"/>
                      <w:marTop w:val="0"/>
                      <w:marBottom w:val="0"/>
                      <w:divBdr>
                        <w:top w:val="none" w:sz="0" w:space="0" w:color="auto"/>
                        <w:left w:val="none" w:sz="0" w:space="0" w:color="auto"/>
                        <w:bottom w:val="none" w:sz="0" w:space="0" w:color="auto"/>
                        <w:right w:val="none" w:sz="0" w:space="0" w:color="auto"/>
                      </w:divBdr>
                    </w:div>
                  </w:divsChild>
                </w:div>
                <w:div w:id="115286494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sreestr.gov.ru/press/archive/rosreestr-podgotovil-daydzhest-zakonodatelnykh-izmeneniy-v-sfere-zemli-i-nedvizhimosti-za-ii-kvarta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642</Words>
  <Characters>3663</Characters>
  <Application>Microsoft Office Word</Application>
  <DocSecurity>0</DocSecurity>
  <Lines>30</Lines>
  <Paragraphs>8</Paragraphs>
  <ScaleCrop>false</ScaleCrop>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Napalkova</dc:creator>
  <cp:keywords/>
  <dc:description/>
  <cp:lastModifiedBy>Napalkova</cp:lastModifiedBy>
  <cp:revision>2</cp:revision>
  <dcterms:created xsi:type="dcterms:W3CDTF">2025-07-15T03:42:00Z</dcterms:created>
  <dcterms:modified xsi:type="dcterms:W3CDTF">2025-07-15T03:56:00Z</dcterms:modified>
</cp:coreProperties>
</file>